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E1" w:rsidRDefault="004342E1" w:rsidP="005F4288">
      <w:pPr>
        <w:spacing w:afterLines="50"/>
        <w:rPr>
          <w:rFonts w:ascii="仿宋" w:eastAsia="仿宋" w:hAnsi="仿宋" w:cs="Times New Roman"/>
          <w:b/>
          <w:bCs/>
          <w:sz w:val="32"/>
          <w:szCs w:val="32"/>
        </w:rPr>
      </w:pPr>
      <w:r>
        <w:rPr>
          <w:rFonts w:ascii="仿宋" w:eastAsia="仿宋" w:hAnsi="仿宋" w:cs="仿宋" w:hint="eastAsia"/>
          <w:b/>
          <w:bCs/>
          <w:sz w:val="32"/>
          <w:szCs w:val="32"/>
        </w:rPr>
        <w:t>附件：湖南信息学院网络信息安全项目建设内容</w:t>
      </w:r>
    </w:p>
    <w:p w:rsidR="004342E1" w:rsidRDefault="004342E1" w:rsidP="00D4370D">
      <w:pPr>
        <w:ind w:firstLineChars="150" w:firstLine="31680"/>
        <w:rPr>
          <w:rFonts w:ascii="黑体" w:eastAsia="黑体" w:hAnsi="黑体" w:cs="Times New Roman"/>
          <w:sz w:val="32"/>
          <w:szCs w:val="32"/>
        </w:rPr>
      </w:pPr>
      <w:r>
        <w:rPr>
          <w:rFonts w:ascii="黑体" w:eastAsia="黑体" w:hAnsi="黑体" w:cs="黑体" w:hint="eastAsia"/>
          <w:sz w:val="32"/>
          <w:szCs w:val="32"/>
        </w:rPr>
        <w:t>一、网络安全等级保护测评</w:t>
      </w:r>
    </w:p>
    <w:p w:rsidR="004342E1" w:rsidRDefault="004342E1" w:rsidP="00D4370D">
      <w:pPr>
        <w:spacing w:line="560" w:lineRule="exact"/>
        <w:ind w:firstLineChars="150" w:firstLine="31680"/>
        <w:rPr>
          <w:rFonts w:ascii="仿宋" w:eastAsia="仿宋" w:hAnsi="仿宋" w:cs="Times New Roman"/>
          <w:sz w:val="32"/>
          <w:szCs w:val="32"/>
        </w:rPr>
      </w:pPr>
      <w:r>
        <w:rPr>
          <w:rFonts w:ascii="仿宋" w:eastAsia="仿宋" w:hAnsi="仿宋" w:cs="仿宋" w:hint="eastAsia"/>
          <w:sz w:val="32"/>
          <w:szCs w:val="32"/>
        </w:rPr>
        <w:t>根据</w:t>
      </w:r>
      <w:r>
        <w:rPr>
          <w:rFonts w:ascii="仿宋" w:eastAsia="仿宋" w:hAnsi="仿宋" w:cs="仿宋" w:hint="eastAsia"/>
          <w:color w:val="333333"/>
          <w:sz w:val="32"/>
          <w:szCs w:val="32"/>
          <w:shd w:val="clear" w:color="auto" w:fill="FFFFFF"/>
        </w:rPr>
        <w:t>《信息安全技术</w:t>
      </w:r>
      <w:r>
        <w:rPr>
          <w:rFonts w:ascii="仿宋" w:eastAsia="仿宋" w:hAnsi="仿宋" w:cs="仿宋"/>
          <w:color w:val="333333"/>
          <w:sz w:val="32"/>
          <w:szCs w:val="32"/>
          <w:shd w:val="clear" w:color="auto" w:fill="FFFFFF"/>
        </w:rPr>
        <w:t>-</w:t>
      </w:r>
      <w:r>
        <w:rPr>
          <w:rFonts w:ascii="仿宋" w:eastAsia="仿宋" w:hAnsi="仿宋" w:cs="仿宋" w:hint="eastAsia"/>
          <w:color w:val="333333"/>
          <w:sz w:val="32"/>
          <w:szCs w:val="32"/>
          <w:shd w:val="clear" w:color="auto" w:fill="FFFFFF"/>
        </w:rPr>
        <w:t>网络安全等级保护基本要求》</w:t>
      </w:r>
      <w:r>
        <w:rPr>
          <w:rFonts w:ascii="仿宋" w:eastAsia="仿宋" w:hAnsi="仿宋" w:cs="仿宋" w:hint="eastAsia"/>
          <w:sz w:val="32"/>
          <w:szCs w:val="32"/>
        </w:rPr>
        <w:t>学校官方网站、一站式服务系统、远程收费系统、学校</w:t>
      </w:r>
      <w:r>
        <w:rPr>
          <w:rFonts w:ascii="仿宋" w:eastAsia="仿宋" w:hAnsi="仿宋" w:cs="仿宋"/>
          <w:sz w:val="32"/>
          <w:szCs w:val="32"/>
        </w:rPr>
        <w:t>WVpn</w:t>
      </w:r>
      <w:r>
        <w:rPr>
          <w:rFonts w:ascii="仿宋" w:eastAsia="仿宋" w:hAnsi="仿宋" w:cs="仿宋" w:hint="eastAsia"/>
          <w:sz w:val="32"/>
          <w:szCs w:val="32"/>
        </w:rPr>
        <w:t>平台</w:t>
      </w:r>
      <w:r>
        <w:rPr>
          <w:rFonts w:ascii="仿宋" w:eastAsia="仿宋" w:hAnsi="仿宋" w:cs="仿宋"/>
          <w:sz w:val="32"/>
          <w:szCs w:val="32"/>
        </w:rPr>
        <w:t>4</w:t>
      </w:r>
      <w:r>
        <w:rPr>
          <w:rFonts w:ascii="仿宋" w:eastAsia="仿宋" w:hAnsi="仿宋" w:cs="仿宋" w:hint="eastAsia"/>
          <w:sz w:val="32"/>
          <w:szCs w:val="32"/>
        </w:rPr>
        <w:t>个信息系统定为二级，进行网络安全等级测评。从根源上杜绝</w:t>
      </w:r>
      <w:r>
        <w:rPr>
          <w:rFonts w:ascii="仿宋" w:eastAsia="仿宋" w:hAnsi="仿宋" w:cs="仿宋"/>
          <w:sz w:val="32"/>
          <w:szCs w:val="32"/>
        </w:rPr>
        <w:t>web</w:t>
      </w:r>
      <w:r>
        <w:rPr>
          <w:rFonts w:ascii="仿宋" w:eastAsia="仿宋" w:hAnsi="仿宋" w:cs="仿宋" w:hint="eastAsia"/>
          <w:sz w:val="32"/>
          <w:szCs w:val="32"/>
        </w:rPr>
        <w:t>页面被篡改的可能，最大程度上降低系统风险，</w:t>
      </w:r>
      <w:r>
        <w:rPr>
          <w:rFonts w:ascii="仿宋" w:eastAsia="仿宋" w:hAnsi="仿宋" w:cs="仿宋" w:hint="eastAsia"/>
          <w:b/>
          <w:bCs/>
          <w:sz w:val="32"/>
          <w:szCs w:val="32"/>
        </w:rPr>
        <w:t>降低由于</w:t>
      </w:r>
      <w:r>
        <w:rPr>
          <w:rFonts w:ascii="仿宋" w:eastAsia="仿宋" w:hAnsi="仿宋" w:cs="仿宋"/>
          <w:b/>
          <w:bCs/>
          <w:sz w:val="32"/>
          <w:szCs w:val="32"/>
        </w:rPr>
        <w:t>web</w:t>
      </w:r>
      <w:r>
        <w:rPr>
          <w:rFonts w:ascii="仿宋" w:eastAsia="仿宋" w:hAnsi="仿宋" w:cs="仿宋" w:hint="eastAsia"/>
          <w:b/>
          <w:bCs/>
          <w:sz w:val="32"/>
          <w:szCs w:val="32"/>
        </w:rPr>
        <w:t>页面被篡改带来的法律和政治风险。</w:t>
      </w:r>
      <w:r>
        <w:rPr>
          <w:rFonts w:ascii="仿宋" w:eastAsia="仿宋" w:hAnsi="仿宋" w:cs="仿宋" w:hint="eastAsia"/>
          <w:sz w:val="32"/>
          <w:szCs w:val="32"/>
        </w:rPr>
        <w:t>安排专人参加国家注册信息安全专业人员（</w:t>
      </w:r>
      <w:r>
        <w:rPr>
          <w:rFonts w:ascii="仿宋" w:eastAsia="仿宋" w:hAnsi="仿宋" w:cs="仿宋"/>
          <w:sz w:val="32"/>
          <w:szCs w:val="32"/>
        </w:rPr>
        <w:t>CISP</w:t>
      </w:r>
      <w:r>
        <w:rPr>
          <w:rFonts w:ascii="仿宋" w:eastAsia="仿宋" w:hAnsi="仿宋" w:cs="仿宋" w:hint="eastAsia"/>
          <w:sz w:val="32"/>
          <w:szCs w:val="32"/>
        </w:rPr>
        <w:t>）培训和考试，持证上岗。</w:t>
      </w:r>
    </w:p>
    <w:p w:rsidR="004342E1" w:rsidRDefault="004342E1" w:rsidP="005F4288">
      <w:pPr>
        <w:spacing w:afterLines="50" w:line="560" w:lineRule="exact"/>
        <w:ind w:left="641"/>
        <w:rPr>
          <w:rFonts w:ascii="黑体" w:eastAsia="黑体" w:hAnsi="黑体" w:cs="Times New Roman"/>
          <w:b/>
          <w:bCs/>
          <w:sz w:val="32"/>
          <w:szCs w:val="32"/>
        </w:rPr>
      </w:pPr>
      <w:r>
        <w:rPr>
          <w:rFonts w:ascii="黑体" w:eastAsia="黑体" w:hAnsi="黑体" w:cs="黑体" w:hint="eastAsia"/>
          <w:b/>
          <w:bCs/>
          <w:sz w:val="32"/>
          <w:szCs w:val="32"/>
        </w:rPr>
        <w:t>二、网络安全加固主要设备需求与升级内容</w:t>
      </w:r>
    </w:p>
    <w:tbl>
      <w:tblPr>
        <w:tblW w:w="8784" w:type="dxa"/>
        <w:tblInd w:w="-106" w:type="dxa"/>
        <w:tblLook w:val="00A0"/>
      </w:tblPr>
      <w:tblGrid>
        <w:gridCol w:w="538"/>
        <w:gridCol w:w="1158"/>
        <w:gridCol w:w="5954"/>
        <w:gridCol w:w="567"/>
        <w:gridCol w:w="567"/>
      </w:tblGrid>
      <w:tr w:rsidR="004342E1" w:rsidRPr="005F4288">
        <w:trPr>
          <w:trHeight w:val="568"/>
        </w:trPr>
        <w:tc>
          <w:tcPr>
            <w:tcW w:w="538" w:type="dxa"/>
            <w:tcBorders>
              <w:top w:val="single" w:sz="4" w:space="0" w:color="auto"/>
              <w:left w:val="single" w:sz="4" w:space="0" w:color="auto"/>
              <w:bottom w:val="single" w:sz="4" w:space="0" w:color="auto"/>
              <w:right w:val="single" w:sz="4" w:space="0" w:color="auto"/>
            </w:tcBorders>
            <w:shd w:val="clear" w:color="000000" w:fill="D9D9D9"/>
            <w:vAlign w:val="center"/>
          </w:tcPr>
          <w:p w:rsidR="004342E1" w:rsidRDefault="004342E1">
            <w:pPr>
              <w:widowControl/>
              <w:spacing w:line="360" w:lineRule="exact"/>
              <w:jc w:val="center"/>
              <w:rPr>
                <w:rFonts w:ascii="仿宋" w:eastAsia="仿宋" w:hAnsi="仿宋" w:cs="Times New Roman"/>
                <w:b/>
                <w:bCs/>
                <w:color w:val="000000"/>
                <w:kern w:val="0"/>
                <w:sz w:val="32"/>
                <w:szCs w:val="32"/>
              </w:rPr>
            </w:pPr>
            <w:r>
              <w:rPr>
                <w:rFonts w:ascii="仿宋" w:eastAsia="仿宋" w:hAnsi="仿宋" w:cs="仿宋" w:hint="eastAsia"/>
                <w:b/>
                <w:bCs/>
                <w:color w:val="000000"/>
                <w:kern w:val="0"/>
                <w:sz w:val="32"/>
                <w:szCs w:val="32"/>
              </w:rPr>
              <w:t>序号</w:t>
            </w:r>
          </w:p>
        </w:tc>
        <w:tc>
          <w:tcPr>
            <w:tcW w:w="1158" w:type="dxa"/>
            <w:tcBorders>
              <w:top w:val="single" w:sz="4" w:space="0" w:color="auto"/>
              <w:left w:val="nil"/>
              <w:bottom w:val="single" w:sz="4" w:space="0" w:color="auto"/>
              <w:right w:val="single" w:sz="4" w:space="0" w:color="auto"/>
            </w:tcBorders>
            <w:shd w:val="clear" w:color="000000" w:fill="D9D9D9"/>
            <w:vAlign w:val="center"/>
          </w:tcPr>
          <w:p w:rsidR="004342E1" w:rsidRDefault="004342E1">
            <w:pPr>
              <w:widowControl/>
              <w:spacing w:line="360" w:lineRule="exact"/>
              <w:jc w:val="center"/>
              <w:rPr>
                <w:rFonts w:ascii="仿宋" w:eastAsia="仿宋" w:hAnsi="仿宋" w:cs="Times New Roman"/>
                <w:b/>
                <w:bCs/>
                <w:color w:val="000000"/>
                <w:kern w:val="0"/>
                <w:sz w:val="32"/>
                <w:szCs w:val="32"/>
              </w:rPr>
            </w:pPr>
            <w:r>
              <w:rPr>
                <w:rFonts w:ascii="仿宋" w:eastAsia="仿宋" w:hAnsi="仿宋" w:cs="仿宋" w:hint="eastAsia"/>
                <w:b/>
                <w:bCs/>
                <w:color w:val="000000"/>
                <w:kern w:val="0"/>
                <w:sz w:val="32"/>
                <w:szCs w:val="32"/>
              </w:rPr>
              <w:t>产</w:t>
            </w:r>
          </w:p>
          <w:p w:rsidR="004342E1" w:rsidRDefault="004342E1">
            <w:pPr>
              <w:widowControl/>
              <w:spacing w:line="360" w:lineRule="exact"/>
              <w:jc w:val="center"/>
              <w:rPr>
                <w:rFonts w:ascii="仿宋" w:eastAsia="仿宋" w:hAnsi="仿宋" w:cs="Times New Roman"/>
                <w:b/>
                <w:bCs/>
                <w:color w:val="000000"/>
                <w:kern w:val="0"/>
                <w:sz w:val="32"/>
                <w:szCs w:val="32"/>
              </w:rPr>
            </w:pPr>
            <w:r>
              <w:rPr>
                <w:rFonts w:ascii="仿宋" w:eastAsia="仿宋" w:hAnsi="仿宋" w:cs="仿宋" w:hint="eastAsia"/>
                <w:b/>
                <w:bCs/>
                <w:color w:val="000000"/>
                <w:kern w:val="0"/>
                <w:sz w:val="32"/>
                <w:szCs w:val="32"/>
              </w:rPr>
              <w:t>品</w:t>
            </w:r>
          </w:p>
        </w:tc>
        <w:tc>
          <w:tcPr>
            <w:tcW w:w="5954" w:type="dxa"/>
            <w:tcBorders>
              <w:top w:val="single" w:sz="4" w:space="0" w:color="auto"/>
              <w:left w:val="nil"/>
              <w:bottom w:val="single" w:sz="4" w:space="0" w:color="auto"/>
              <w:right w:val="single" w:sz="4" w:space="0" w:color="auto"/>
            </w:tcBorders>
            <w:shd w:val="clear" w:color="000000" w:fill="D9D9D9"/>
            <w:vAlign w:val="center"/>
          </w:tcPr>
          <w:p w:rsidR="004342E1" w:rsidRDefault="004342E1">
            <w:pPr>
              <w:widowControl/>
              <w:spacing w:line="480" w:lineRule="exact"/>
              <w:jc w:val="center"/>
              <w:rPr>
                <w:rFonts w:ascii="仿宋" w:eastAsia="仿宋" w:hAnsi="仿宋" w:cs="Times New Roman"/>
                <w:b/>
                <w:bCs/>
                <w:color w:val="000000"/>
                <w:kern w:val="0"/>
                <w:sz w:val="32"/>
                <w:szCs w:val="32"/>
              </w:rPr>
            </w:pPr>
            <w:r>
              <w:rPr>
                <w:rFonts w:ascii="仿宋" w:eastAsia="仿宋" w:hAnsi="仿宋" w:cs="仿宋" w:hint="eastAsia"/>
                <w:b/>
                <w:bCs/>
                <w:color w:val="000000"/>
                <w:kern w:val="0"/>
                <w:sz w:val="32"/>
                <w:szCs w:val="32"/>
              </w:rPr>
              <w:t>功能需求描述</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4342E1" w:rsidRDefault="004342E1">
            <w:pPr>
              <w:widowControl/>
              <w:spacing w:line="360" w:lineRule="exact"/>
              <w:jc w:val="center"/>
              <w:rPr>
                <w:rFonts w:ascii="仿宋" w:eastAsia="仿宋" w:hAnsi="仿宋" w:cs="Times New Roman"/>
                <w:b/>
                <w:bCs/>
                <w:color w:val="000000"/>
                <w:kern w:val="0"/>
                <w:sz w:val="32"/>
                <w:szCs w:val="32"/>
              </w:rPr>
            </w:pPr>
            <w:r>
              <w:rPr>
                <w:rFonts w:ascii="仿宋" w:eastAsia="仿宋" w:hAnsi="仿宋" w:cs="仿宋" w:hint="eastAsia"/>
                <w:b/>
                <w:bCs/>
                <w:color w:val="000000"/>
                <w:kern w:val="0"/>
                <w:sz w:val="32"/>
                <w:szCs w:val="32"/>
              </w:rPr>
              <w:t>单位</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4342E1" w:rsidRDefault="004342E1">
            <w:pPr>
              <w:widowControl/>
              <w:spacing w:line="360" w:lineRule="exact"/>
              <w:jc w:val="center"/>
              <w:rPr>
                <w:rFonts w:ascii="仿宋" w:eastAsia="仿宋" w:hAnsi="仿宋" w:cs="Times New Roman"/>
                <w:b/>
                <w:bCs/>
                <w:color w:val="000000"/>
                <w:kern w:val="0"/>
                <w:sz w:val="32"/>
                <w:szCs w:val="32"/>
              </w:rPr>
            </w:pPr>
            <w:r>
              <w:rPr>
                <w:rFonts w:ascii="仿宋" w:eastAsia="仿宋" w:hAnsi="仿宋" w:cs="仿宋" w:hint="eastAsia"/>
                <w:b/>
                <w:bCs/>
                <w:color w:val="000000"/>
                <w:kern w:val="0"/>
                <w:sz w:val="32"/>
                <w:szCs w:val="32"/>
              </w:rPr>
              <w:t>数量</w:t>
            </w:r>
          </w:p>
        </w:tc>
      </w:tr>
      <w:tr w:rsidR="004342E1" w:rsidRPr="005F4288">
        <w:trPr>
          <w:trHeight w:val="1572"/>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防火墙</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kern w:val="0"/>
                <w:sz w:val="28"/>
                <w:szCs w:val="28"/>
              </w:rPr>
            </w:pPr>
            <w:r>
              <w:rPr>
                <w:rFonts w:ascii="仿宋" w:eastAsia="仿宋" w:hAnsi="仿宋" w:cs="仿宋" w:hint="eastAsia"/>
                <w:kern w:val="0"/>
                <w:sz w:val="28"/>
                <w:szCs w:val="28"/>
              </w:rPr>
              <w:t>在服务器安全区内、外网之间构建网络安全保护屏障，实现服务器区的访问可控制，保护学校服务器资料与信息安全。强化关键信息基础设施保障。</w:t>
            </w:r>
          </w:p>
        </w:tc>
        <w:tc>
          <w:tcPr>
            <w:tcW w:w="567"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台</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r>
      <w:tr w:rsidR="004342E1" w:rsidRPr="005F4288">
        <w:trPr>
          <w:trHeight w:val="1125"/>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2</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上网行为审计</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过滤网络不良信息，健全网络应用监管追责。</w:t>
            </w:r>
            <w:r>
              <w:rPr>
                <w:rFonts w:ascii="仿宋" w:eastAsia="仿宋" w:hAnsi="仿宋" w:cs="仿宋"/>
                <w:color w:val="000000"/>
                <w:kern w:val="0"/>
                <w:sz w:val="28"/>
                <w:szCs w:val="28"/>
              </w:rPr>
              <w:t xml:space="preserve"> </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套</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r>
      <w:tr w:rsidR="004342E1" w:rsidRPr="005F4288">
        <w:trPr>
          <w:trHeight w:val="3071"/>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3</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上网行为管理</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在教学与办公区实现上网限制管理。如上网行为类别的流量分配，个人上网流量分配；限制管理上网行为如在线视频、网络游戏、网络炒股等应用，实现哪些应用可以访问哪些应用可禁止，优化网络管理。</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台</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r>
      <w:tr w:rsidR="004342E1" w:rsidRPr="005F4288">
        <w:trPr>
          <w:trHeight w:val="2684"/>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4</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态势感知系统</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监控网络空间安全，有效感知网络安全威胁，优化网络环境，支持多维度资产安全分析呈现。探测服务器等资产内网端口和互联网端口开放分布情况，关闭不必要端口。实现支持与学校核心交换机联动封堵高风险访问</w:t>
            </w:r>
            <w:r>
              <w:rPr>
                <w:rFonts w:ascii="仿宋" w:eastAsia="仿宋" w:hAnsi="仿宋" w:cs="仿宋"/>
                <w:color w:val="000000"/>
                <w:kern w:val="0"/>
                <w:sz w:val="28"/>
                <w:szCs w:val="28"/>
              </w:rPr>
              <w:t>IP</w:t>
            </w:r>
            <w:r>
              <w:rPr>
                <w:rFonts w:ascii="仿宋" w:eastAsia="仿宋" w:hAnsi="仿宋" w:cs="仿宋" w:hint="eastAsia"/>
                <w:color w:val="000000"/>
                <w:kern w:val="0"/>
                <w:sz w:val="28"/>
                <w:szCs w:val="28"/>
              </w:rPr>
              <w:t>，安全态势即时掌控，并能够最快速度阻断攻击。</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套</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r>
      <w:tr w:rsidR="004342E1" w:rsidRPr="005F4288">
        <w:trPr>
          <w:trHeight w:val="1842"/>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5</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仿宋"/>
                <w:kern w:val="0"/>
                <w:sz w:val="28"/>
                <w:szCs w:val="28"/>
              </w:rPr>
            </w:pPr>
            <w:r>
              <w:rPr>
                <w:rFonts w:ascii="仿宋" w:eastAsia="仿宋" w:hAnsi="仿宋" w:cs="仿宋"/>
                <w:kern w:val="0"/>
                <w:sz w:val="28"/>
                <w:szCs w:val="28"/>
              </w:rPr>
              <w:t>WAF</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kern w:val="0"/>
                <w:sz w:val="28"/>
                <w:szCs w:val="28"/>
              </w:rPr>
            </w:pPr>
            <w:r>
              <w:rPr>
                <w:rFonts w:ascii="仿宋" w:eastAsia="仿宋" w:hAnsi="仿宋" w:cs="仿宋" w:hint="eastAsia"/>
                <w:kern w:val="0"/>
                <w:sz w:val="28"/>
                <w:szCs w:val="28"/>
              </w:rPr>
              <w:t>防止学校网站等服务器的</w:t>
            </w:r>
            <w:r>
              <w:rPr>
                <w:rFonts w:ascii="仿宋" w:eastAsia="仿宋" w:hAnsi="仿宋" w:cs="仿宋"/>
                <w:kern w:val="0"/>
                <w:sz w:val="28"/>
                <w:szCs w:val="28"/>
              </w:rPr>
              <w:t>web</w:t>
            </w:r>
            <w:r>
              <w:rPr>
                <w:rFonts w:ascii="仿宋" w:eastAsia="仿宋" w:hAnsi="仿宋" w:cs="仿宋" w:hint="eastAsia"/>
                <w:kern w:val="0"/>
                <w:sz w:val="28"/>
                <w:szCs w:val="28"/>
              </w:rPr>
              <w:t>页面更改。识别网站访问的敏感信息特征，如用户名、密码、邮箱、身份证信息等；实现网站异常时批量离线，网站一键断网、网站一键恢复操作，并能展现攻击事件的动画统计。</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kern w:val="0"/>
                <w:sz w:val="28"/>
                <w:szCs w:val="28"/>
              </w:rPr>
            </w:pPr>
            <w:r>
              <w:rPr>
                <w:rFonts w:ascii="仿宋" w:eastAsia="仿宋" w:hAnsi="仿宋" w:cs="仿宋" w:hint="eastAsia"/>
                <w:kern w:val="0"/>
                <w:sz w:val="28"/>
                <w:szCs w:val="28"/>
              </w:rPr>
              <w:t>台</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kern w:val="0"/>
                <w:sz w:val="28"/>
                <w:szCs w:val="28"/>
              </w:rPr>
            </w:pPr>
            <w:r>
              <w:rPr>
                <w:rFonts w:ascii="仿宋" w:eastAsia="仿宋" w:hAnsi="仿宋" w:cs="仿宋"/>
                <w:kern w:val="0"/>
                <w:sz w:val="28"/>
                <w:szCs w:val="28"/>
              </w:rPr>
              <w:t>1</w:t>
            </w:r>
          </w:p>
        </w:tc>
      </w:tr>
      <w:tr w:rsidR="004342E1" w:rsidRPr="005F4288">
        <w:trPr>
          <w:trHeight w:val="1826"/>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6</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Times New Roman"/>
                <w:kern w:val="0"/>
                <w:sz w:val="28"/>
                <w:szCs w:val="28"/>
              </w:rPr>
            </w:pPr>
            <w:r>
              <w:rPr>
                <w:rFonts w:ascii="仿宋" w:eastAsia="仿宋" w:hAnsi="仿宋" w:cs="仿宋" w:hint="eastAsia"/>
                <w:kern w:val="0"/>
                <w:sz w:val="28"/>
                <w:szCs w:val="28"/>
              </w:rPr>
              <w:t>人机协同智能系统</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kern w:val="0"/>
                <w:sz w:val="28"/>
                <w:szCs w:val="28"/>
              </w:rPr>
            </w:pPr>
            <w:r>
              <w:rPr>
                <w:rFonts w:ascii="仿宋" w:eastAsia="仿宋" w:hAnsi="仿宋" w:cs="仿宋" w:hint="eastAsia"/>
                <w:kern w:val="0"/>
                <w:sz w:val="28"/>
                <w:szCs w:val="28"/>
              </w:rPr>
              <w:t>以</w:t>
            </w:r>
            <w:r>
              <w:rPr>
                <w:rFonts w:ascii="仿宋" w:eastAsia="仿宋" w:hAnsi="仿宋" w:cs="仿宋"/>
                <w:kern w:val="0"/>
                <w:sz w:val="28"/>
                <w:szCs w:val="28"/>
              </w:rPr>
              <w:t>SOAR</w:t>
            </w:r>
            <w:r>
              <w:rPr>
                <w:rFonts w:ascii="仿宋" w:eastAsia="仿宋" w:hAnsi="仿宋" w:cs="仿宋" w:hint="eastAsia"/>
                <w:kern w:val="0"/>
                <w:sz w:val="28"/>
                <w:szCs w:val="28"/>
              </w:rPr>
              <w:t>（安全编排、自动化与响应）技术解决网络安全运营的效果，推进网络安全综合运营能力建设，做好安全日常安全运营工作，快速应对突发事件的应急响应。</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kern w:val="0"/>
                <w:sz w:val="28"/>
                <w:szCs w:val="28"/>
              </w:rPr>
            </w:pPr>
            <w:r>
              <w:rPr>
                <w:rFonts w:ascii="仿宋" w:eastAsia="仿宋" w:hAnsi="仿宋" w:cs="仿宋" w:hint="eastAsia"/>
                <w:kern w:val="0"/>
                <w:sz w:val="28"/>
                <w:szCs w:val="28"/>
              </w:rPr>
              <w:t>套</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kern w:val="0"/>
                <w:sz w:val="28"/>
                <w:szCs w:val="28"/>
              </w:rPr>
            </w:pPr>
            <w:r>
              <w:rPr>
                <w:rFonts w:ascii="仿宋" w:eastAsia="仿宋" w:hAnsi="仿宋" w:cs="仿宋"/>
                <w:kern w:val="0"/>
                <w:sz w:val="28"/>
                <w:szCs w:val="28"/>
              </w:rPr>
              <w:t>1</w:t>
            </w:r>
          </w:p>
        </w:tc>
      </w:tr>
      <w:tr w:rsidR="004342E1" w:rsidRPr="005F4288">
        <w:trPr>
          <w:trHeight w:val="744"/>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仿宋"/>
                <w:color w:val="000000"/>
                <w:kern w:val="0"/>
                <w:sz w:val="28"/>
                <w:szCs w:val="28"/>
              </w:rPr>
            </w:pPr>
            <w:r>
              <w:rPr>
                <w:rFonts w:ascii="仿宋" w:eastAsia="仿宋" w:hAnsi="仿宋" w:cs="仿宋"/>
                <w:color w:val="000000"/>
                <w:kern w:val="0"/>
                <w:sz w:val="28"/>
                <w:szCs w:val="28"/>
              </w:rPr>
              <w:t>7</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光模块</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用于服务器与交换机及安全设备间互联；</w:t>
            </w:r>
          </w:p>
        </w:tc>
        <w:tc>
          <w:tcPr>
            <w:tcW w:w="567"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个</w:t>
            </w:r>
          </w:p>
        </w:tc>
        <w:tc>
          <w:tcPr>
            <w:tcW w:w="567" w:type="dxa"/>
            <w:tcBorders>
              <w:top w:val="nil"/>
              <w:left w:val="nil"/>
              <w:bottom w:val="single" w:sz="4" w:space="0" w:color="auto"/>
              <w:right w:val="single" w:sz="4" w:space="0" w:color="auto"/>
            </w:tcBorders>
            <w:vAlign w:val="center"/>
          </w:tcPr>
          <w:p w:rsidR="004342E1" w:rsidRDefault="004342E1">
            <w:pPr>
              <w:widowControl/>
              <w:spacing w:line="440" w:lineRule="exact"/>
              <w:jc w:val="center"/>
              <w:rPr>
                <w:rFonts w:ascii="仿宋" w:eastAsia="仿宋" w:hAnsi="仿宋" w:cs="仿宋"/>
                <w:color w:val="000000"/>
                <w:kern w:val="0"/>
                <w:sz w:val="28"/>
                <w:szCs w:val="28"/>
              </w:rPr>
            </w:pPr>
            <w:r>
              <w:rPr>
                <w:rFonts w:ascii="仿宋" w:eastAsia="仿宋" w:hAnsi="仿宋" w:cs="仿宋"/>
                <w:color w:val="000000"/>
                <w:kern w:val="0"/>
                <w:sz w:val="28"/>
                <w:szCs w:val="28"/>
              </w:rPr>
              <w:t>30</w:t>
            </w:r>
          </w:p>
        </w:tc>
      </w:tr>
      <w:tr w:rsidR="004342E1" w:rsidRPr="005F4288">
        <w:trPr>
          <w:trHeight w:val="912"/>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8</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交换机</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color w:val="000000"/>
                <w:kern w:val="0"/>
                <w:sz w:val="28"/>
                <w:szCs w:val="28"/>
              </w:rPr>
              <w:t>H3C6520</w:t>
            </w:r>
            <w:r>
              <w:rPr>
                <w:rFonts w:ascii="仿宋" w:eastAsia="仿宋" w:hAnsi="仿宋" w:cs="仿宋" w:hint="eastAsia"/>
                <w:color w:val="000000"/>
                <w:kern w:val="0"/>
                <w:sz w:val="28"/>
                <w:szCs w:val="28"/>
              </w:rPr>
              <w:t>，匹配云计算机房现有超融合服务器系统交换机做堆叠虚拟化，加强服务器数据传输稳定与安全。</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台</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r>
      <w:tr w:rsidR="004342E1" w:rsidRPr="005F4288">
        <w:trPr>
          <w:trHeight w:val="936"/>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9</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交换机板卡</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color w:val="000000"/>
                <w:kern w:val="0"/>
                <w:sz w:val="28"/>
                <w:szCs w:val="28"/>
              </w:rPr>
              <w:t>H3C</w:t>
            </w:r>
            <w:r>
              <w:rPr>
                <w:rFonts w:ascii="仿宋" w:eastAsia="仿宋" w:hAnsi="仿宋" w:cs="仿宋" w:hint="eastAsia"/>
                <w:color w:val="000000"/>
                <w:kern w:val="0"/>
                <w:sz w:val="28"/>
                <w:szCs w:val="28"/>
              </w:rPr>
              <w:t>交换机</w:t>
            </w:r>
            <w:r>
              <w:rPr>
                <w:rFonts w:ascii="仿宋" w:eastAsia="仿宋" w:hAnsi="仿宋" w:cs="仿宋"/>
                <w:color w:val="000000"/>
                <w:kern w:val="0"/>
                <w:sz w:val="28"/>
                <w:szCs w:val="28"/>
              </w:rPr>
              <w:t>8</w:t>
            </w:r>
            <w:r>
              <w:rPr>
                <w:rFonts w:ascii="仿宋" w:eastAsia="仿宋" w:hAnsi="仿宋" w:cs="仿宋" w:hint="eastAsia"/>
                <w:color w:val="000000"/>
                <w:kern w:val="0"/>
                <w:sz w:val="28"/>
                <w:szCs w:val="28"/>
              </w:rPr>
              <w:t>端口万兆扩展板卡，匹配数据中心机房超融合服务器存储交换机。</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块</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2</w:t>
            </w:r>
          </w:p>
        </w:tc>
      </w:tr>
      <w:tr w:rsidR="004342E1" w:rsidRPr="005F4288">
        <w:trPr>
          <w:trHeight w:val="1248"/>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10</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网站反代升级</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学校现有网站反代系统限制了代理网站授权</w:t>
            </w:r>
            <w:r>
              <w:rPr>
                <w:rFonts w:ascii="仿宋" w:eastAsia="仿宋" w:hAnsi="仿宋" w:cs="仿宋"/>
                <w:color w:val="000000"/>
                <w:kern w:val="0"/>
                <w:sz w:val="28"/>
                <w:szCs w:val="28"/>
              </w:rPr>
              <w:t>50</w:t>
            </w:r>
            <w:r>
              <w:rPr>
                <w:rFonts w:ascii="仿宋" w:eastAsia="仿宋" w:hAnsi="仿宋" w:cs="仿宋" w:hint="eastAsia"/>
                <w:color w:val="000000"/>
                <w:kern w:val="0"/>
                <w:sz w:val="28"/>
                <w:szCs w:val="28"/>
              </w:rPr>
              <w:t>个，不够学校使用。</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套</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r>
      <w:tr w:rsidR="004342E1" w:rsidRPr="005F4288">
        <w:trPr>
          <w:trHeight w:val="1248"/>
        </w:trPr>
        <w:tc>
          <w:tcPr>
            <w:tcW w:w="538" w:type="dxa"/>
            <w:tcBorders>
              <w:top w:val="nil"/>
              <w:left w:val="single" w:sz="4" w:space="0" w:color="auto"/>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11</w:t>
            </w:r>
          </w:p>
        </w:tc>
        <w:tc>
          <w:tcPr>
            <w:tcW w:w="1158"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系统集成</w:t>
            </w:r>
          </w:p>
        </w:tc>
        <w:tc>
          <w:tcPr>
            <w:tcW w:w="5954" w:type="dxa"/>
            <w:tcBorders>
              <w:top w:val="nil"/>
              <w:left w:val="nil"/>
              <w:bottom w:val="single" w:sz="4" w:space="0" w:color="auto"/>
              <w:right w:val="single" w:sz="4" w:space="0" w:color="auto"/>
            </w:tcBorders>
            <w:vAlign w:val="center"/>
          </w:tcPr>
          <w:p w:rsidR="004342E1" w:rsidRDefault="004342E1">
            <w:pPr>
              <w:widowControl/>
              <w:spacing w:line="44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对此次网络安全加固的设备、设施、策略系统集成。形成服务器安全区，服务器与安全产品安全管理区；匹配日志审计、态势感知探针端口镜像设备设施；服务器区网络调试优化；相关耗材提供。</w:t>
            </w:r>
            <w:r>
              <w:rPr>
                <w:rFonts w:ascii="仿宋" w:eastAsia="仿宋" w:hAnsi="仿宋" w:cs="仿宋"/>
                <w:color w:val="000000"/>
                <w:kern w:val="0"/>
                <w:sz w:val="28"/>
                <w:szCs w:val="28"/>
              </w:rPr>
              <w:t xml:space="preserve"> </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套</w:t>
            </w:r>
          </w:p>
        </w:tc>
        <w:tc>
          <w:tcPr>
            <w:tcW w:w="567" w:type="dxa"/>
            <w:tcBorders>
              <w:top w:val="nil"/>
              <w:left w:val="nil"/>
              <w:bottom w:val="single" w:sz="4" w:space="0" w:color="auto"/>
              <w:right w:val="single" w:sz="4" w:space="0" w:color="auto"/>
            </w:tcBorders>
            <w:vAlign w:val="center"/>
          </w:tcPr>
          <w:p w:rsidR="004342E1" w:rsidRDefault="004342E1">
            <w:pPr>
              <w:widowControl/>
              <w:jc w:val="center"/>
              <w:rPr>
                <w:rFonts w:ascii="仿宋" w:eastAsia="仿宋" w:hAnsi="仿宋" w:cs="仿宋"/>
                <w:color w:val="000000"/>
                <w:kern w:val="0"/>
                <w:sz w:val="28"/>
                <w:szCs w:val="28"/>
              </w:rPr>
            </w:pPr>
            <w:r>
              <w:rPr>
                <w:rFonts w:ascii="仿宋" w:eastAsia="仿宋" w:hAnsi="仿宋" w:cs="仿宋"/>
                <w:color w:val="000000"/>
                <w:kern w:val="0"/>
                <w:sz w:val="28"/>
                <w:szCs w:val="28"/>
              </w:rPr>
              <w:t>1</w:t>
            </w:r>
          </w:p>
        </w:tc>
      </w:tr>
    </w:tbl>
    <w:p w:rsidR="004342E1" w:rsidRDefault="004342E1" w:rsidP="004342E1">
      <w:pPr>
        <w:spacing w:line="560" w:lineRule="exact"/>
        <w:ind w:leftChars="-270" w:left="31680"/>
        <w:rPr>
          <w:rFonts w:ascii="仿宋" w:eastAsia="仿宋" w:hAnsi="仿宋" w:cs="Times New Roman"/>
          <w:sz w:val="28"/>
          <w:szCs w:val="28"/>
        </w:rPr>
      </w:pPr>
    </w:p>
    <w:sectPr w:rsidR="004342E1" w:rsidSect="000978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等线 Light">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ang"/>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3C35"/>
    <w:multiLevelType w:val="multilevel"/>
    <w:tmpl w:val="28BE3C35"/>
    <w:lvl w:ilvl="0">
      <w:start w:val="1"/>
      <w:numFmt w:val="decimal"/>
      <w:pStyle w:val="Heading1"/>
      <w:lvlText w:val="%1"/>
      <w:lvlJc w:val="left"/>
      <w:pPr>
        <w:ind w:left="567" w:hanging="567"/>
      </w:pPr>
      <w:rPr>
        <w:rFonts w:hint="eastAsia"/>
      </w:rPr>
    </w:lvl>
    <w:lvl w:ilvl="1">
      <w:start w:val="1"/>
      <w:numFmt w:val="decimal"/>
      <w:pStyle w:val="Heading2"/>
      <w:lvlText w:val="%1.%2"/>
      <w:lvlJc w:val="left"/>
      <w:pPr>
        <w:ind w:left="567" w:hanging="567"/>
      </w:pPr>
      <w:rPr>
        <w:rFonts w:hint="eastAsia"/>
      </w:rPr>
    </w:lvl>
    <w:lvl w:ilvl="2">
      <w:start w:val="1"/>
      <w:numFmt w:val="decimal"/>
      <w:pStyle w:val="Heading3"/>
      <w:lvlText w:val="%1.%2.%3"/>
      <w:lvlJc w:val="left"/>
      <w:pPr>
        <w:ind w:left="709" w:hanging="709"/>
      </w:pPr>
      <w:rPr>
        <w:rFonts w:hint="eastAsia"/>
      </w:rPr>
    </w:lvl>
    <w:lvl w:ilvl="3">
      <w:start w:val="1"/>
      <w:numFmt w:val="decimal"/>
      <w:pStyle w:val="Heading4"/>
      <w:lvlText w:val="%1.%2.%3.%4"/>
      <w:lvlJc w:val="left"/>
      <w:pPr>
        <w:ind w:left="709" w:hanging="709"/>
      </w:pPr>
      <w:rPr>
        <w:rFonts w:ascii="Times New Roman" w:hAnsi="Times New Roman" w:cs="Times New Roman" w:hint="default"/>
        <w:sz w:val="24"/>
        <w:szCs w:val="24"/>
      </w:rPr>
    </w:lvl>
    <w:lvl w:ilvl="4">
      <w:start w:val="1"/>
      <w:numFmt w:val="decimal"/>
      <w:pStyle w:val="Heading5"/>
      <w:lvlText w:val="%1.%2.%3.%4.%5"/>
      <w:lvlJc w:val="left"/>
      <w:pPr>
        <w:ind w:left="851" w:hanging="851"/>
      </w:pPr>
      <w:rPr>
        <w:rFonts w:ascii="Times New Roman" w:hAnsi="Times New Roman" w:cs="Times New Roman" w:hint="default"/>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5176A5B"/>
    <w:multiLevelType w:val="multilevel"/>
    <w:tmpl w:val="65176A5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Q2YWVkOTgwNzQwODA5OTk2OTU1ZGM4MTQ0OWU1YWEifQ=="/>
  </w:docVars>
  <w:rsids>
    <w:rsidRoot w:val="009229B9"/>
    <w:rsid w:val="00006DF5"/>
    <w:rsid w:val="00056EE2"/>
    <w:rsid w:val="00074D0A"/>
    <w:rsid w:val="00077FB6"/>
    <w:rsid w:val="000978CF"/>
    <w:rsid w:val="000A105B"/>
    <w:rsid w:val="001232B9"/>
    <w:rsid w:val="001244E2"/>
    <w:rsid w:val="001420EC"/>
    <w:rsid w:val="00171D2C"/>
    <w:rsid w:val="001819C0"/>
    <w:rsid w:val="001D50C7"/>
    <w:rsid w:val="001F6012"/>
    <w:rsid w:val="00204707"/>
    <w:rsid w:val="00247D12"/>
    <w:rsid w:val="002D0D21"/>
    <w:rsid w:val="002F64E5"/>
    <w:rsid w:val="00301B2C"/>
    <w:rsid w:val="00361B94"/>
    <w:rsid w:val="003A10D2"/>
    <w:rsid w:val="003A7BDA"/>
    <w:rsid w:val="003E350F"/>
    <w:rsid w:val="004342E1"/>
    <w:rsid w:val="004C3E8B"/>
    <w:rsid w:val="004F7C93"/>
    <w:rsid w:val="00522375"/>
    <w:rsid w:val="00561487"/>
    <w:rsid w:val="0056242B"/>
    <w:rsid w:val="005650A5"/>
    <w:rsid w:val="005D3D88"/>
    <w:rsid w:val="005F0E2D"/>
    <w:rsid w:val="005F4288"/>
    <w:rsid w:val="006258F8"/>
    <w:rsid w:val="00674572"/>
    <w:rsid w:val="006852FC"/>
    <w:rsid w:val="006D175B"/>
    <w:rsid w:val="006E3B09"/>
    <w:rsid w:val="00786FA4"/>
    <w:rsid w:val="00792D08"/>
    <w:rsid w:val="007D5DB0"/>
    <w:rsid w:val="007E6657"/>
    <w:rsid w:val="00840C53"/>
    <w:rsid w:val="00883E1C"/>
    <w:rsid w:val="008D7D7B"/>
    <w:rsid w:val="008E2684"/>
    <w:rsid w:val="008F1B11"/>
    <w:rsid w:val="009229B9"/>
    <w:rsid w:val="00932D0D"/>
    <w:rsid w:val="00942480"/>
    <w:rsid w:val="00947322"/>
    <w:rsid w:val="00971CCE"/>
    <w:rsid w:val="00972839"/>
    <w:rsid w:val="00984193"/>
    <w:rsid w:val="00986B50"/>
    <w:rsid w:val="009F7850"/>
    <w:rsid w:val="00A41255"/>
    <w:rsid w:val="00A544F0"/>
    <w:rsid w:val="00A71DA1"/>
    <w:rsid w:val="00AD1207"/>
    <w:rsid w:val="00AF3AA6"/>
    <w:rsid w:val="00AF594C"/>
    <w:rsid w:val="00AF7FB1"/>
    <w:rsid w:val="00BA5FAE"/>
    <w:rsid w:val="00BB2FA4"/>
    <w:rsid w:val="00C16568"/>
    <w:rsid w:val="00C47C0D"/>
    <w:rsid w:val="00CD582A"/>
    <w:rsid w:val="00CF0CFD"/>
    <w:rsid w:val="00D4370D"/>
    <w:rsid w:val="00D70250"/>
    <w:rsid w:val="00DE30A8"/>
    <w:rsid w:val="00E06ECC"/>
    <w:rsid w:val="00E10F7C"/>
    <w:rsid w:val="00E271FB"/>
    <w:rsid w:val="00E566BC"/>
    <w:rsid w:val="00E929B9"/>
    <w:rsid w:val="00EA4517"/>
    <w:rsid w:val="00ED4ACE"/>
    <w:rsid w:val="00F07198"/>
    <w:rsid w:val="00FE2C0D"/>
    <w:rsid w:val="189A69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978CF"/>
    <w:pPr>
      <w:widowControl w:val="0"/>
      <w:jc w:val="both"/>
    </w:pPr>
    <w:rPr>
      <w:rFonts w:cs="等线"/>
      <w:szCs w:val="21"/>
    </w:rPr>
  </w:style>
  <w:style w:type="paragraph" w:styleId="Heading1">
    <w:name w:val="heading 1"/>
    <w:basedOn w:val="Title"/>
    <w:next w:val="BodyTextFirstIndent"/>
    <w:link w:val="Heading1Char"/>
    <w:uiPriority w:val="99"/>
    <w:qFormat/>
    <w:rsid w:val="000978CF"/>
    <w:pPr>
      <w:numPr>
        <w:numId w:val="1"/>
      </w:numPr>
      <w:spacing w:beforeLines="250" w:afterLines="50" w:line="400" w:lineRule="exact"/>
      <w:jc w:val="left"/>
    </w:pPr>
    <w:rPr>
      <w:rFonts w:ascii="Times New Roman" w:eastAsia="黑体" w:hAnsi="Times New Roman" w:cs="Times New Roman"/>
      <w:b w:val="0"/>
      <w:bCs w:val="0"/>
      <w:kern w:val="44"/>
      <w:sz w:val="36"/>
      <w:szCs w:val="36"/>
    </w:rPr>
  </w:style>
  <w:style w:type="paragraph" w:styleId="Heading2">
    <w:name w:val="heading 2"/>
    <w:basedOn w:val="Heading1"/>
    <w:next w:val="BodyTextFirstIndent"/>
    <w:link w:val="Heading2Char"/>
    <w:uiPriority w:val="99"/>
    <w:qFormat/>
    <w:rsid w:val="000978CF"/>
    <w:pPr>
      <w:numPr>
        <w:ilvl w:val="1"/>
      </w:numPr>
      <w:spacing w:beforeLines="100"/>
      <w:outlineLvl w:val="1"/>
    </w:pPr>
    <w:rPr>
      <w:sz w:val="30"/>
      <w:szCs w:val="30"/>
    </w:rPr>
  </w:style>
  <w:style w:type="paragraph" w:styleId="Heading3">
    <w:name w:val="heading 3"/>
    <w:basedOn w:val="Normal"/>
    <w:next w:val="BodyTextFirstIndent"/>
    <w:link w:val="Heading3Char"/>
    <w:uiPriority w:val="99"/>
    <w:qFormat/>
    <w:rsid w:val="000978CF"/>
    <w:pPr>
      <w:numPr>
        <w:ilvl w:val="2"/>
        <w:numId w:val="1"/>
      </w:numPr>
      <w:spacing w:beforeLines="50" w:afterLines="50"/>
      <w:jc w:val="left"/>
      <w:outlineLvl w:val="2"/>
    </w:pPr>
    <w:rPr>
      <w:rFonts w:ascii="Times New Roman" w:eastAsia="黑体" w:hAnsi="Times New Roman" w:cs="Times New Roman"/>
      <w:sz w:val="28"/>
      <w:szCs w:val="28"/>
    </w:rPr>
  </w:style>
  <w:style w:type="paragraph" w:styleId="Heading4">
    <w:name w:val="heading 4"/>
    <w:basedOn w:val="Normal"/>
    <w:next w:val="Normal"/>
    <w:link w:val="Heading4Char"/>
    <w:uiPriority w:val="99"/>
    <w:qFormat/>
    <w:rsid w:val="000978CF"/>
    <w:pPr>
      <w:numPr>
        <w:ilvl w:val="3"/>
        <w:numId w:val="1"/>
      </w:numPr>
      <w:spacing w:beforeLines="50" w:afterLines="50" w:line="377" w:lineRule="auto"/>
      <w:jc w:val="left"/>
      <w:outlineLvl w:val="3"/>
    </w:pPr>
    <w:rPr>
      <w:rFonts w:ascii="Times New Roman" w:eastAsia="黑体" w:hAnsi="Times New Roman" w:cs="Times New Roman"/>
      <w:sz w:val="24"/>
      <w:szCs w:val="24"/>
    </w:rPr>
  </w:style>
  <w:style w:type="paragraph" w:styleId="Heading5">
    <w:name w:val="heading 5"/>
    <w:basedOn w:val="Normal"/>
    <w:next w:val="Normal"/>
    <w:link w:val="Heading5Char"/>
    <w:uiPriority w:val="99"/>
    <w:qFormat/>
    <w:rsid w:val="000978CF"/>
    <w:pPr>
      <w:numPr>
        <w:ilvl w:val="4"/>
        <w:numId w:val="1"/>
      </w:numPr>
      <w:spacing w:before="120" w:after="110"/>
      <w:jc w:val="left"/>
      <w:outlineLvl w:val="4"/>
    </w:pPr>
    <w:rPr>
      <w:rFonts w:ascii="Times New Roman" w:eastAsia="黑体" w:hAnsi="Times New Roman"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78CF"/>
    <w:rPr>
      <w:rFonts w:ascii="Times New Roman" w:eastAsia="黑体" w:hAnsi="Times New Roman" w:cs="Times New Roman"/>
      <w:kern w:val="44"/>
      <w:sz w:val="44"/>
      <w:szCs w:val="44"/>
    </w:rPr>
  </w:style>
  <w:style w:type="character" w:customStyle="1" w:styleId="Heading2Char">
    <w:name w:val="Heading 2 Char"/>
    <w:basedOn w:val="DefaultParagraphFont"/>
    <w:link w:val="Heading2"/>
    <w:uiPriority w:val="99"/>
    <w:locked/>
    <w:rsid w:val="000978CF"/>
    <w:rPr>
      <w:rFonts w:ascii="Times New Roman" w:eastAsia="黑体" w:hAnsi="Times New Roman" w:cs="Times New Roman"/>
      <w:kern w:val="44"/>
      <w:sz w:val="32"/>
      <w:szCs w:val="32"/>
    </w:rPr>
  </w:style>
  <w:style w:type="character" w:customStyle="1" w:styleId="Heading3Char">
    <w:name w:val="Heading 3 Char"/>
    <w:basedOn w:val="DefaultParagraphFont"/>
    <w:link w:val="Heading3"/>
    <w:uiPriority w:val="99"/>
    <w:locked/>
    <w:rsid w:val="000978CF"/>
    <w:rPr>
      <w:rFonts w:ascii="Times New Roman" w:eastAsia="黑体" w:hAnsi="Times New Roman" w:cs="Times New Roman"/>
      <w:sz w:val="30"/>
      <w:szCs w:val="30"/>
    </w:rPr>
  </w:style>
  <w:style w:type="character" w:customStyle="1" w:styleId="Heading4Char">
    <w:name w:val="Heading 4 Char"/>
    <w:basedOn w:val="DefaultParagraphFont"/>
    <w:link w:val="Heading4"/>
    <w:uiPriority w:val="99"/>
    <w:locked/>
    <w:rsid w:val="000978CF"/>
    <w:rPr>
      <w:rFonts w:ascii="Times New Roman" w:eastAsia="黑体" w:hAnsi="Times New Roman" w:cs="Times New Roman"/>
      <w:sz w:val="28"/>
      <w:szCs w:val="28"/>
    </w:rPr>
  </w:style>
  <w:style w:type="character" w:customStyle="1" w:styleId="Heading5Char">
    <w:name w:val="Heading 5 Char"/>
    <w:basedOn w:val="DefaultParagraphFont"/>
    <w:link w:val="Heading5"/>
    <w:uiPriority w:val="99"/>
    <w:locked/>
    <w:rsid w:val="000978CF"/>
    <w:rPr>
      <w:rFonts w:ascii="Times New Roman" w:eastAsia="黑体" w:hAnsi="Times New Roman" w:cs="Times New Roman"/>
      <w:sz w:val="28"/>
      <w:szCs w:val="28"/>
    </w:rPr>
  </w:style>
  <w:style w:type="paragraph" w:styleId="Title">
    <w:name w:val="Title"/>
    <w:basedOn w:val="Normal"/>
    <w:next w:val="Normal"/>
    <w:link w:val="TitleChar"/>
    <w:uiPriority w:val="99"/>
    <w:qFormat/>
    <w:rsid w:val="000978CF"/>
    <w:pPr>
      <w:spacing w:before="240" w:after="60"/>
      <w:jc w:val="center"/>
      <w:outlineLvl w:val="0"/>
    </w:pPr>
    <w:rPr>
      <w:rFonts w:ascii="等线 Light" w:eastAsia="等线 Light" w:hAnsi="等线 Light" w:cs="等线 Light"/>
      <w:b/>
      <w:bCs/>
      <w:sz w:val="32"/>
      <w:szCs w:val="32"/>
    </w:rPr>
  </w:style>
  <w:style w:type="character" w:customStyle="1" w:styleId="TitleChar">
    <w:name w:val="Title Char"/>
    <w:basedOn w:val="DefaultParagraphFont"/>
    <w:link w:val="Title"/>
    <w:uiPriority w:val="99"/>
    <w:locked/>
    <w:rsid w:val="000978CF"/>
    <w:rPr>
      <w:rFonts w:ascii="等线 Light" w:eastAsia="等线 Light" w:hAnsi="等线 Light" w:cs="等线 Light"/>
      <w:b/>
      <w:bCs/>
      <w:sz w:val="32"/>
      <w:szCs w:val="32"/>
    </w:rPr>
  </w:style>
  <w:style w:type="paragraph" w:styleId="BodyText">
    <w:name w:val="Body Text"/>
    <w:basedOn w:val="Normal"/>
    <w:link w:val="BodyTextChar"/>
    <w:uiPriority w:val="99"/>
    <w:semiHidden/>
    <w:rsid w:val="000978CF"/>
    <w:pPr>
      <w:spacing w:after="120"/>
    </w:pPr>
  </w:style>
  <w:style w:type="character" w:customStyle="1" w:styleId="BodyTextChar">
    <w:name w:val="Body Text Char"/>
    <w:basedOn w:val="DefaultParagraphFont"/>
    <w:link w:val="BodyText"/>
    <w:uiPriority w:val="99"/>
    <w:semiHidden/>
    <w:locked/>
    <w:rsid w:val="000978CF"/>
  </w:style>
  <w:style w:type="paragraph" w:styleId="BodyTextFirstIndent">
    <w:name w:val="Body Text First Indent"/>
    <w:basedOn w:val="BodyText"/>
    <w:link w:val="BodyTextFirstIndentChar"/>
    <w:uiPriority w:val="99"/>
    <w:semiHidden/>
    <w:rsid w:val="000978CF"/>
    <w:pPr>
      <w:ind w:firstLineChars="100" w:firstLine="420"/>
    </w:pPr>
  </w:style>
  <w:style w:type="character" w:customStyle="1" w:styleId="BodyTextFirstIndentChar">
    <w:name w:val="Body Text First Indent Char"/>
    <w:basedOn w:val="BodyTextChar"/>
    <w:link w:val="BodyTextFirstIndent"/>
    <w:uiPriority w:val="99"/>
    <w:semiHidden/>
    <w:locked/>
    <w:rsid w:val="000978CF"/>
  </w:style>
  <w:style w:type="paragraph" w:styleId="Footer">
    <w:name w:val="footer"/>
    <w:basedOn w:val="Normal"/>
    <w:link w:val="FooterChar"/>
    <w:uiPriority w:val="99"/>
    <w:rsid w:val="000978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978CF"/>
    <w:rPr>
      <w:sz w:val="18"/>
      <w:szCs w:val="18"/>
    </w:rPr>
  </w:style>
  <w:style w:type="paragraph" w:styleId="Header">
    <w:name w:val="header"/>
    <w:basedOn w:val="Normal"/>
    <w:link w:val="HeaderChar"/>
    <w:uiPriority w:val="99"/>
    <w:rsid w:val="000978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978CF"/>
    <w:rPr>
      <w:sz w:val="18"/>
      <w:szCs w:val="18"/>
    </w:rPr>
  </w:style>
  <w:style w:type="paragraph" w:styleId="ListParagraph">
    <w:name w:val="List Paragraph"/>
    <w:basedOn w:val="Normal"/>
    <w:uiPriority w:val="99"/>
    <w:qFormat/>
    <w:rsid w:val="000978C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161</Words>
  <Characters>918</Characters>
  <Application>Microsoft Office Outlook</Application>
  <DocSecurity>0</DocSecurity>
  <Lines>0</Lines>
  <Paragraphs>0</Paragraphs>
  <ScaleCrop>false</ScaleCrop>
  <Company>hnuit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关于学校重要信息系统进行安全等保测评与网络安全设施加固的报告</dc:title>
  <dc:subject/>
  <dc:creator>ThinkPad</dc:creator>
  <cp:keywords/>
  <dc:description/>
  <cp:lastModifiedBy>陈李</cp:lastModifiedBy>
  <cp:revision>3</cp:revision>
  <cp:lastPrinted>2022-11-24T09:17:00Z</cp:lastPrinted>
  <dcterms:created xsi:type="dcterms:W3CDTF">2022-12-02T09:20:00Z</dcterms:created>
  <dcterms:modified xsi:type="dcterms:W3CDTF">2022-12-02T09:21:00Z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789AF29F756549BA87F51C626626CD8D</vt:lpwstr>
  </property>
</Properties>
</file>