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 w:hAnsi="仿宋" w:eastAsia="仿宋" w:cs="宋体"/>
          <w:color w:val="000000" w:themeColor="text1"/>
          <w:sz w:val="32"/>
          <w:szCs w:val="32"/>
          <w14:textFill>
            <w14:solidFill>
              <w14:schemeClr w14:val="tx1"/>
            </w14:solidFill>
          </w14:textFill>
        </w:rPr>
      </w:pPr>
      <w:bookmarkStart w:id="0" w:name="_GoBack"/>
      <w:bookmarkEnd w:id="0"/>
      <w:r>
        <w:rPr>
          <w:rFonts w:hint="eastAsia" w:ascii="仿宋" w:hAnsi="仿宋" w:eastAsia="仿宋" w:cs="宋体"/>
          <w:color w:val="000000" w:themeColor="text1"/>
          <w:sz w:val="32"/>
          <w:szCs w:val="32"/>
          <w14:textFill>
            <w14:solidFill>
              <w14:schemeClr w14:val="tx1"/>
            </w14:solidFill>
          </w14:textFill>
        </w:rPr>
        <w:t>附件</w:t>
      </w:r>
    </w:p>
    <w:p>
      <w:pPr>
        <w:spacing w:before="156" w:beforeLines="50" w:after="156" w:afterLines="50" w:line="560" w:lineRule="exact"/>
        <w:jc w:val="center"/>
        <w:rPr>
          <w:rFonts w:ascii="黑体" w:hAnsi="黑体" w:eastAsia="黑体" w:cs="宋体"/>
          <w:b/>
          <w:bCs/>
          <w:sz w:val="44"/>
          <w:szCs w:val="44"/>
        </w:rPr>
      </w:pPr>
      <w:r>
        <w:rPr>
          <w:rFonts w:hint="eastAsia" w:ascii="黑体" w:hAnsi="黑体" w:eastAsia="黑体" w:cs="宋体"/>
          <w:b/>
          <w:bCs/>
          <w:sz w:val="44"/>
          <w:szCs w:val="44"/>
        </w:rPr>
        <w:t>湖南信息学院202</w:t>
      </w:r>
      <w:r>
        <w:rPr>
          <w:rFonts w:ascii="黑体" w:hAnsi="黑体" w:eastAsia="黑体" w:cs="宋体"/>
          <w:b/>
          <w:bCs/>
          <w:sz w:val="44"/>
          <w:szCs w:val="44"/>
        </w:rPr>
        <w:t>3</w:t>
      </w:r>
      <w:r>
        <w:rPr>
          <w:rFonts w:hint="eastAsia" w:ascii="黑体" w:hAnsi="黑体" w:eastAsia="黑体" w:cs="宋体"/>
          <w:b/>
          <w:bCs/>
          <w:sz w:val="44"/>
          <w:szCs w:val="44"/>
        </w:rPr>
        <w:t>年教学改革研究项目</w:t>
      </w:r>
    </w:p>
    <w:p>
      <w:pPr>
        <w:spacing w:before="156" w:beforeLines="50" w:after="156" w:afterLines="50" w:line="560" w:lineRule="exact"/>
        <w:jc w:val="center"/>
        <w:rPr>
          <w:rFonts w:ascii="黑体" w:hAnsi="黑体" w:eastAsia="黑体"/>
          <w:sz w:val="44"/>
          <w:szCs w:val="44"/>
        </w:rPr>
      </w:pPr>
      <w:r>
        <w:rPr>
          <w:rFonts w:hint="eastAsia" w:ascii="黑体" w:hAnsi="黑体" w:eastAsia="黑体" w:cs="宋体"/>
          <w:b/>
          <w:bCs/>
          <w:sz w:val="44"/>
          <w:szCs w:val="44"/>
        </w:rPr>
        <w:t>中期检查情况一览表</w:t>
      </w:r>
    </w:p>
    <w:tbl>
      <w:tblPr>
        <w:tblStyle w:val="8"/>
        <w:tblW w:w="8370" w:type="dxa"/>
        <w:jc w:val="center"/>
        <w:tblLayout w:type="fixed"/>
        <w:tblCellMar>
          <w:top w:w="0" w:type="dxa"/>
          <w:left w:w="108" w:type="dxa"/>
          <w:bottom w:w="0" w:type="dxa"/>
          <w:right w:w="108" w:type="dxa"/>
        </w:tblCellMar>
      </w:tblPr>
      <w:tblGrid>
        <w:gridCol w:w="777"/>
        <w:gridCol w:w="3792"/>
        <w:gridCol w:w="993"/>
        <w:gridCol w:w="708"/>
        <w:gridCol w:w="851"/>
        <w:gridCol w:w="1249"/>
      </w:tblGrid>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color w:val="000000"/>
                <w:kern w:val="0"/>
                <w:sz w:val="24"/>
              </w:rPr>
            </w:pPr>
            <w:r>
              <w:rPr>
                <w:rFonts w:hint="eastAsia" w:asciiTheme="minorEastAsia" w:hAnsiTheme="minorEastAsia" w:eastAsiaTheme="minorEastAsia"/>
                <w:b/>
                <w:color w:val="000000"/>
                <w:kern w:val="0"/>
                <w:sz w:val="24"/>
              </w:rPr>
              <w:t>序号</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color w:val="000000"/>
                <w:sz w:val="24"/>
              </w:rPr>
            </w:pPr>
            <w:r>
              <w:rPr>
                <w:rFonts w:hint="eastAsia" w:asciiTheme="minorEastAsia" w:hAnsiTheme="minorEastAsia" w:eastAsiaTheme="minorEastAsia"/>
                <w:b/>
                <w:color w:val="000000"/>
                <w:kern w:val="0"/>
                <w:sz w:val="24"/>
              </w:rPr>
              <w:t>项目名称</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color w:val="000000"/>
                <w:kern w:val="0"/>
                <w:sz w:val="24"/>
              </w:rPr>
            </w:pPr>
            <w:r>
              <w:rPr>
                <w:rFonts w:hint="eastAsia" w:asciiTheme="minorEastAsia" w:hAnsiTheme="minorEastAsia" w:eastAsiaTheme="minorEastAsia"/>
                <w:b/>
                <w:color w:val="000000"/>
                <w:kern w:val="0"/>
                <w:sz w:val="24"/>
              </w:rPr>
              <w:t>立项</w:t>
            </w:r>
          </w:p>
          <w:p>
            <w:pPr>
              <w:jc w:val="center"/>
              <w:textAlignment w:val="center"/>
              <w:rPr>
                <w:rFonts w:asciiTheme="minorEastAsia" w:hAnsiTheme="minorEastAsia" w:eastAsiaTheme="minorEastAsia"/>
                <w:b/>
                <w:color w:val="000000"/>
                <w:kern w:val="0"/>
                <w:sz w:val="24"/>
              </w:rPr>
            </w:pPr>
            <w:r>
              <w:rPr>
                <w:rFonts w:hint="eastAsia" w:asciiTheme="minorEastAsia" w:hAnsiTheme="minorEastAsia" w:eastAsiaTheme="minorEastAsia"/>
                <w:b/>
                <w:color w:val="000000"/>
                <w:kern w:val="0"/>
                <w:sz w:val="24"/>
              </w:rPr>
              <w:t>时间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abs>
                <w:tab w:val="left" w:pos="275"/>
              </w:tabs>
              <w:jc w:val="center"/>
              <w:textAlignment w:val="center"/>
              <w:rPr>
                <w:rFonts w:asciiTheme="minorEastAsia" w:hAnsiTheme="minorEastAsia" w:eastAsiaTheme="minorEastAsia"/>
                <w:b/>
                <w:color w:val="000000"/>
                <w:kern w:val="0"/>
                <w:sz w:val="24"/>
              </w:rPr>
            </w:pPr>
            <w:r>
              <w:rPr>
                <w:rFonts w:hint="eastAsia" w:asciiTheme="minorEastAsia" w:hAnsiTheme="minorEastAsia" w:eastAsiaTheme="minorEastAsia"/>
                <w:b/>
                <w:color w:val="000000"/>
                <w:kern w:val="0"/>
                <w:sz w:val="24"/>
              </w:rPr>
              <w:t>级别</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color w:val="000000"/>
                <w:kern w:val="0"/>
                <w:sz w:val="24"/>
              </w:rPr>
            </w:pPr>
            <w:r>
              <w:rPr>
                <w:rFonts w:hint="eastAsia" w:asciiTheme="minorEastAsia" w:hAnsiTheme="minorEastAsia" w:eastAsiaTheme="minorEastAsia"/>
                <w:b/>
                <w:color w:val="000000"/>
                <w:kern w:val="0"/>
                <w:sz w:val="24"/>
              </w:rPr>
              <w:t>主持人</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color w:val="000000"/>
                <w:kern w:val="0"/>
                <w:sz w:val="24"/>
              </w:rPr>
            </w:pPr>
            <w:r>
              <w:rPr>
                <w:rFonts w:hint="eastAsia" w:asciiTheme="minorEastAsia" w:hAnsiTheme="minorEastAsia" w:eastAsiaTheme="minorEastAsia"/>
                <w:b/>
                <w:color w:val="000000"/>
                <w:kern w:val="0"/>
                <w:sz w:val="24"/>
              </w:rPr>
              <w:t>检查结果</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color w:val="000000"/>
                <w:kern w:val="0"/>
                <w:sz w:val="24"/>
              </w:rPr>
            </w:pPr>
            <w:r>
              <w:rPr>
                <w:color w:val="000000"/>
                <w:sz w:val="22"/>
                <w:szCs w:val="22"/>
              </w:rPr>
              <w:t>1</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sz w:val="22"/>
                <w:szCs w:val="22"/>
              </w:rPr>
            </w:pPr>
            <w:r>
              <w:rPr>
                <w:rFonts w:hint="eastAsia"/>
                <w:sz w:val="22"/>
                <w:szCs w:val="22"/>
              </w:rPr>
              <w:t>数智赋能《财务管理》“一核二维三融四创”的教学改革探索</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sz w:val="22"/>
                <w:szCs w:val="22"/>
              </w:rPr>
            </w:pPr>
            <w:r>
              <w:rPr>
                <w:rFonts w:hint="eastAsia"/>
                <w:sz w:val="22"/>
                <w:szCs w:val="22"/>
              </w:rPr>
              <w:t>省级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sz w:val="22"/>
                <w:szCs w:val="22"/>
              </w:rPr>
            </w:pPr>
            <w:r>
              <w:rPr>
                <w:rFonts w:hint="eastAsia"/>
                <w:sz w:val="22"/>
                <w:szCs w:val="22"/>
              </w:rPr>
              <w:t>蒋华秀</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sz w:val="22"/>
                <w:szCs w:val="22"/>
              </w:rPr>
            </w:pPr>
            <w:r>
              <w:rPr>
                <w:rFonts w:hint="eastAsia"/>
                <w:sz w:val="22"/>
                <w:szCs w:val="22"/>
              </w:rPr>
              <w:t>不合格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color w:val="000000"/>
                <w:sz w:val="22"/>
                <w:szCs w:val="22"/>
              </w:rPr>
              <w:t>2</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“新文科”背景下国际经济与贸易人才培养模式改革研究与实践</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省级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熊国锋</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color w:val="000000"/>
                <w:sz w:val="22"/>
                <w:szCs w:val="22"/>
              </w:rPr>
              <w:t>3</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基于STEAM理念的PBL教学模式设计与实践研究——以《高等数学》为例</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省级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田时宇</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color w:val="000000"/>
                <w:sz w:val="22"/>
                <w:szCs w:val="22"/>
              </w:rPr>
              <w:t>4</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虚拟现实技术与园林规划设计课程群教学深度融合的策略研究</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省级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王列</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color w:val="000000"/>
                <w:sz w:val="22"/>
                <w:szCs w:val="22"/>
              </w:rPr>
              <w:t>5</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大数据时代《计算机基础》一流本科课程建设与实践研究</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省级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王艳辉</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color w:val="000000"/>
                <w:sz w:val="22"/>
                <w:szCs w:val="22"/>
              </w:rPr>
              <w:t>6</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应用型高校产教融合协同育人机制研究——以北斗产业学院为例</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省级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彭晖</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color w:val="000000"/>
                <w:sz w:val="22"/>
                <w:szCs w:val="22"/>
              </w:rPr>
              <w:t>7</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虚拟仿真教学项目建设与教学模式改革研究</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省级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陈钢</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color w:val="000000"/>
                <w:sz w:val="22"/>
                <w:szCs w:val="22"/>
              </w:rPr>
              <w:t>8</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基于OBE理念“一主线、三课堂、TED层次”创新创业课程混合式教学探索与实践</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省级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石沅沅</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color w:val="000000"/>
                <w:sz w:val="22"/>
                <w:szCs w:val="22"/>
              </w:rPr>
              <w:t>9</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课程思政视域下高校就业指导课教学改革与中华优秀传统文化就业育人资源挖掘利用研究</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省级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龚楚英</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color w:val="000000"/>
                <w:sz w:val="22"/>
                <w:szCs w:val="22"/>
              </w:rPr>
              <w:t>10</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课程思政视域下高校就业指导课教学内容优化与教学方法创新研究——“一贯穿三平台”教学模式构建与实践</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省级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谢凑多</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color w:val="000000"/>
                <w:sz w:val="22"/>
                <w:szCs w:val="22"/>
              </w:rPr>
              <w:t>11</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金融专业多维融合协同育人机制与创新实践研究</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省级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姜燕</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不合格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color w:val="000000"/>
                <w:sz w:val="22"/>
                <w:szCs w:val="22"/>
              </w:rPr>
              <w:t>12</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数字经济时代会计智能化教学模式构建研究</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省级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黄叶</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color w:val="000000"/>
                <w:sz w:val="22"/>
                <w:szCs w:val="22"/>
              </w:rPr>
              <w:t>13</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《跨境电子商务》课程“三进阶六融合”教学模式改革研究</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省级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彭熙灿</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color w:val="000000"/>
                <w:sz w:val="22"/>
                <w:szCs w:val="22"/>
              </w:rPr>
              <w:t>14</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新文科背景下会计学专业精准化“课程思政”增效路径研究</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省级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陈依彦</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color w:val="000000"/>
                <w:sz w:val="22"/>
                <w:szCs w:val="22"/>
              </w:rPr>
              <w:t>15</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教育信息化背景下《中国音乐史》翻转课堂教学模式改革与实践</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省级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李拓夫</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不合格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color w:val="000000"/>
                <w:sz w:val="22"/>
                <w:szCs w:val="22"/>
              </w:rPr>
              <w:t>16</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以学生为中心的UI设计课程“三三二”混合式教学模式研究与实践</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省级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李敏清</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优秀</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color w:val="000000"/>
                <w:sz w:val="22"/>
                <w:szCs w:val="22"/>
              </w:rPr>
              <w:t>17</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基于“文化自信”的高校课程思政教学模式研究——以古典园林课程为例</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省级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戴月</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color w:val="000000"/>
                <w:sz w:val="22"/>
                <w:szCs w:val="22"/>
              </w:rPr>
              <w:t>18</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工程教育认证下应用型本科高校程序设计课程体系构建与实践</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省级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梁卫芳</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color w:val="000000"/>
                <w:sz w:val="22"/>
                <w:szCs w:val="22"/>
              </w:rPr>
              <w:t>19</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新工科背景下基于OBE理念的软件工程专业实践教学模式改革研究</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省级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张华</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color w:val="000000"/>
                <w:sz w:val="22"/>
                <w:szCs w:val="22"/>
              </w:rPr>
              <w:t>20</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新工科背景下“Android程序设计”课程思政教学改革与实践</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省级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刘小红</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color w:val="000000"/>
                <w:sz w:val="22"/>
                <w:szCs w:val="22"/>
              </w:rPr>
              <w:t>21</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 xml:space="preserve">“工程教育专业认证+新工科建设”背景下工科类课程思政的路径与实践——以《数据结构》课程为例 </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省级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李赛红</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color w:val="000000"/>
                <w:sz w:val="22"/>
                <w:szCs w:val="22"/>
              </w:rPr>
              <w:t>22</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学分制下民办应用型本科“二元三角”高对口就业率人才培养模式研究</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校级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黄颖</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不合格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color w:val="000000"/>
                <w:sz w:val="22"/>
                <w:szCs w:val="22"/>
              </w:rPr>
              <w:t>23</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新工科背景下应用型本科高校“无人机基础”课程实验教学改革探索</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校级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陈潇</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color w:val="000000"/>
                <w:sz w:val="22"/>
                <w:szCs w:val="22"/>
              </w:rPr>
              <w:t>24</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基于</w:t>
            </w:r>
            <w:r>
              <w:rPr>
                <w:sz w:val="22"/>
                <w:szCs w:val="22"/>
              </w:rPr>
              <w:t>OBE</w:t>
            </w:r>
            <w:r>
              <w:rPr>
                <w:rFonts w:hint="eastAsia"/>
                <w:sz w:val="22"/>
                <w:szCs w:val="22"/>
              </w:rPr>
              <w:t>理念的“五步</w:t>
            </w:r>
            <w:r>
              <w:rPr>
                <w:sz w:val="22"/>
                <w:szCs w:val="22"/>
              </w:rPr>
              <w:t>+</w:t>
            </w:r>
            <w:r>
              <w:rPr>
                <w:rFonts w:hint="eastAsia"/>
                <w:sz w:val="22"/>
                <w:szCs w:val="22"/>
              </w:rPr>
              <w:t>双团队”播音专业新媒体类课程教学改革与实践</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校级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李小亚</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color w:val="000000"/>
                <w:sz w:val="22"/>
                <w:szCs w:val="22"/>
              </w:rPr>
              <w:t>25</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新时代高校思想政治理论课教学话语转化困境与体系创新研究</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校级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苏同欢</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不合格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color w:val="000000"/>
                <w:sz w:val="22"/>
                <w:szCs w:val="22"/>
              </w:rPr>
              <w:t>26</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普通高校体育“学</w:t>
            </w:r>
            <w:r>
              <w:rPr>
                <w:sz w:val="22"/>
                <w:szCs w:val="22"/>
              </w:rPr>
              <w:t>-</w:t>
            </w:r>
            <w:r>
              <w:rPr>
                <w:rFonts w:hint="eastAsia"/>
                <w:sz w:val="22"/>
                <w:szCs w:val="22"/>
              </w:rPr>
              <w:t>练</w:t>
            </w:r>
            <w:r>
              <w:rPr>
                <w:sz w:val="22"/>
                <w:szCs w:val="22"/>
              </w:rPr>
              <w:t>-</w:t>
            </w:r>
            <w:r>
              <w:rPr>
                <w:rFonts w:hint="eastAsia"/>
                <w:sz w:val="22"/>
                <w:szCs w:val="22"/>
              </w:rPr>
              <w:t>赛</w:t>
            </w:r>
            <w:r>
              <w:rPr>
                <w:sz w:val="22"/>
                <w:szCs w:val="22"/>
              </w:rPr>
              <w:t>-</w:t>
            </w:r>
            <w:r>
              <w:rPr>
                <w:rFonts w:hint="eastAsia"/>
                <w:sz w:val="22"/>
                <w:szCs w:val="22"/>
              </w:rPr>
              <w:t>评”四位一体课程建构与实施</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校级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张必权</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color w:val="000000"/>
                <w:sz w:val="22"/>
                <w:szCs w:val="22"/>
              </w:rPr>
              <w:t>27</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 xml:space="preserve"> “赛创研”融合的交互产品开发课程实践教学模式改革研究</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校级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李宜信</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不合格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rFonts w:hint="eastAsia"/>
                <w:color w:val="000000"/>
                <w:sz w:val="22"/>
                <w:szCs w:val="22"/>
              </w:rPr>
              <w:t>2</w:t>
            </w:r>
            <w:r>
              <w:rPr>
                <w:color w:val="000000"/>
                <w:sz w:val="22"/>
                <w:szCs w:val="22"/>
              </w:rPr>
              <w:t>8</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新工科建设下应用型院校信号与信息处理课程群的建设实践</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校级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谢蓉</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不合格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rFonts w:hint="eastAsia"/>
                <w:color w:val="000000"/>
                <w:sz w:val="22"/>
                <w:szCs w:val="22"/>
              </w:rPr>
              <w:t>2</w:t>
            </w:r>
            <w:r>
              <w:rPr>
                <w:color w:val="000000"/>
                <w:sz w:val="22"/>
                <w:szCs w:val="22"/>
              </w:rPr>
              <w:t>9</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新媒体与高校思想政治理论课融合创新研究</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校级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蒋华福</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不合格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rFonts w:hint="eastAsia"/>
                <w:color w:val="000000"/>
                <w:sz w:val="22"/>
                <w:szCs w:val="22"/>
              </w:rPr>
              <w:t>3</w:t>
            </w:r>
            <w:r>
              <w:rPr>
                <w:color w:val="000000"/>
                <w:sz w:val="22"/>
                <w:szCs w:val="22"/>
              </w:rPr>
              <w:t>0</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“课程思政”视域下《高级财务管理》案例教学改革研究</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校级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王一珺</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不合格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rFonts w:hint="eastAsia"/>
                <w:color w:val="000000"/>
                <w:sz w:val="22"/>
                <w:szCs w:val="22"/>
              </w:rPr>
              <w:t>3</w:t>
            </w:r>
            <w:r>
              <w:rPr>
                <w:color w:val="000000"/>
                <w:sz w:val="22"/>
                <w:szCs w:val="22"/>
              </w:rPr>
              <w:t>1</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课程思政视域下应用型高校电子信息类专业程序设计课程群建设</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校级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彭琛</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rFonts w:hint="eastAsia"/>
                <w:color w:val="000000"/>
                <w:sz w:val="22"/>
                <w:szCs w:val="22"/>
              </w:rPr>
              <w:t>3</w:t>
            </w:r>
            <w:r>
              <w:rPr>
                <w:color w:val="000000"/>
                <w:sz w:val="22"/>
                <w:szCs w:val="22"/>
              </w:rPr>
              <w:t>2</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应用型本科院校传统文化课程思政教学改革探索</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校级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杨利平</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优秀</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rFonts w:hint="eastAsia"/>
                <w:color w:val="000000"/>
                <w:sz w:val="22"/>
                <w:szCs w:val="22"/>
              </w:rPr>
              <w:t>3</w:t>
            </w:r>
            <w:r>
              <w:rPr>
                <w:color w:val="000000"/>
                <w:sz w:val="22"/>
                <w:szCs w:val="22"/>
              </w:rPr>
              <w:t>3</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理工类课程融入课程思政理念的教学探索与实践——以《</w:t>
            </w:r>
            <w:r>
              <w:rPr>
                <w:sz w:val="22"/>
                <w:szCs w:val="22"/>
              </w:rPr>
              <w:t>EDA</w:t>
            </w:r>
            <w:r>
              <w:rPr>
                <w:rFonts w:hint="eastAsia"/>
                <w:sz w:val="22"/>
                <w:szCs w:val="22"/>
              </w:rPr>
              <w:t>技术与应用》为例</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校级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雷求胜</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rFonts w:hint="eastAsia"/>
                <w:color w:val="000000"/>
                <w:sz w:val="22"/>
                <w:szCs w:val="22"/>
              </w:rPr>
              <w:t>3</w:t>
            </w:r>
            <w:r>
              <w:rPr>
                <w:color w:val="000000"/>
                <w:sz w:val="22"/>
                <w:szCs w:val="22"/>
              </w:rPr>
              <w:t>4</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基于设计学习的大学英语多元读写能力培养研究与实践</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2022年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校级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张</w:t>
            </w:r>
            <w:r>
              <w:rPr>
                <w:sz w:val="22"/>
                <w:szCs w:val="22"/>
              </w:rPr>
              <w:t xml:space="preserve">  </w:t>
            </w:r>
            <w:r>
              <w:rPr>
                <w:rFonts w:hint="eastAsia"/>
                <w:sz w:val="22"/>
                <w:szCs w:val="22"/>
              </w:rPr>
              <w:t>丹</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合格</w:t>
            </w:r>
          </w:p>
        </w:tc>
      </w:tr>
      <w:tr>
        <w:tblPrEx>
          <w:tblCellMar>
            <w:top w:w="0" w:type="dxa"/>
            <w:left w:w="108" w:type="dxa"/>
            <w:bottom w:w="0" w:type="dxa"/>
            <w:right w:w="108" w:type="dxa"/>
          </w:tblCellMar>
        </w:tblPrEx>
        <w:trPr>
          <w:trHeight w:val="806" w:hRule="atLeast"/>
          <w:jc w:val="center"/>
        </w:trPr>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color w:val="000000"/>
                <w:sz w:val="22"/>
                <w:szCs w:val="22"/>
              </w:rPr>
            </w:pPr>
            <w:r>
              <w:rPr>
                <w:rFonts w:hint="eastAsia"/>
                <w:color w:val="000000"/>
                <w:sz w:val="22"/>
                <w:szCs w:val="22"/>
              </w:rPr>
              <w:t>3</w:t>
            </w:r>
            <w:r>
              <w:rPr>
                <w:color w:val="000000"/>
                <w:sz w:val="22"/>
                <w:szCs w:val="22"/>
              </w:rPr>
              <w:t>5</w:t>
            </w:r>
          </w:p>
        </w:tc>
        <w:tc>
          <w:tcPr>
            <w:tcW w:w="37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sz w:val="22"/>
                <w:szCs w:val="22"/>
              </w:rPr>
            </w:pPr>
            <w:r>
              <w:rPr>
                <w:rFonts w:hint="eastAsia"/>
                <w:sz w:val="22"/>
                <w:szCs w:val="22"/>
              </w:rPr>
              <w:t>基于L2MSS理论的大学生英语自主学习能力培养路径研究与实践</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2</w:t>
            </w:r>
            <w:r>
              <w:rPr>
                <w:sz w:val="22"/>
                <w:szCs w:val="22"/>
              </w:rPr>
              <w:t>022</w:t>
            </w:r>
            <w:r>
              <w:rPr>
                <w:rFonts w:hint="eastAsia"/>
                <w:sz w:val="22"/>
                <w:szCs w:val="22"/>
              </w:rPr>
              <w:t>年</w:t>
            </w:r>
          </w:p>
        </w:tc>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校级</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周晓君</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sz w:val="22"/>
                <w:szCs w:val="22"/>
              </w:rPr>
            </w:pPr>
            <w:r>
              <w:rPr>
                <w:rFonts w:hint="eastAsia"/>
                <w:sz w:val="22"/>
                <w:szCs w:val="22"/>
              </w:rPr>
              <w:t>不合格</w:t>
            </w:r>
          </w:p>
        </w:tc>
      </w:tr>
    </w:tbl>
    <w:p>
      <w:pPr>
        <w:jc w:val="center"/>
        <w:textAlignment w:val="center"/>
        <w:rPr>
          <w:rFonts w:ascii="宋体" w:hAnsi="宋体" w:cs="宋体"/>
          <w:color w:val="000000"/>
          <w:kern w:val="0"/>
          <w:sz w:val="20"/>
          <w:szCs w:val="20"/>
          <w:lang w:bidi="ar"/>
        </w:rPr>
      </w:pPr>
    </w:p>
    <w:p>
      <w:pPr>
        <w:spacing w:line="560" w:lineRule="exact"/>
      </w:pPr>
    </w:p>
    <w:p>
      <w:pPr>
        <w:spacing w:line="560" w:lineRule="exact"/>
        <w:rPr>
          <w:rFonts w:ascii="仿宋" w:hAnsi="仿宋" w:eastAsia="仿宋" w:cs="宋体"/>
          <w:bCs/>
          <w:color w:val="000000" w:themeColor="text1"/>
          <w:kern w:val="0"/>
          <w:szCs w:val="32"/>
          <w14:textFill>
            <w14:solidFill>
              <w14:schemeClr w14:val="tx1"/>
            </w14:solidFill>
          </w14:textFill>
        </w:rPr>
      </w:pPr>
    </w:p>
    <w:sectPr>
      <w:footerReference r:id="rId3" w:type="default"/>
      <w:footerReference r:id="rId4" w:type="even"/>
      <w:pgSz w:w="11906" w:h="16838"/>
      <w:pgMar w:top="1440" w:right="1559" w:bottom="1440"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hMWZmMzliYzIwNjg1NmE0MzA4M2E1NTIzMDFiMzkifQ=="/>
  </w:docVars>
  <w:rsids>
    <w:rsidRoot w:val="00172A27"/>
    <w:rsid w:val="00033507"/>
    <w:rsid w:val="00042E76"/>
    <w:rsid w:val="00044938"/>
    <w:rsid w:val="00061508"/>
    <w:rsid w:val="00066524"/>
    <w:rsid w:val="00071941"/>
    <w:rsid w:val="00071F92"/>
    <w:rsid w:val="00073F2B"/>
    <w:rsid w:val="000751A0"/>
    <w:rsid w:val="00076827"/>
    <w:rsid w:val="000769B0"/>
    <w:rsid w:val="00081665"/>
    <w:rsid w:val="000856B5"/>
    <w:rsid w:val="00086D9E"/>
    <w:rsid w:val="00087496"/>
    <w:rsid w:val="000A3102"/>
    <w:rsid w:val="000B1D95"/>
    <w:rsid w:val="000B2E87"/>
    <w:rsid w:val="000D5FAA"/>
    <w:rsid w:val="00101514"/>
    <w:rsid w:val="0011260E"/>
    <w:rsid w:val="001302F1"/>
    <w:rsid w:val="001375E8"/>
    <w:rsid w:val="00140F2D"/>
    <w:rsid w:val="001642C0"/>
    <w:rsid w:val="00172A27"/>
    <w:rsid w:val="00172BB1"/>
    <w:rsid w:val="00187E3A"/>
    <w:rsid w:val="001945CD"/>
    <w:rsid w:val="001A0F1E"/>
    <w:rsid w:val="001B4087"/>
    <w:rsid w:val="001B61A2"/>
    <w:rsid w:val="001D129A"/>
    <w:rsid w:val="001D48DB"/>
    <w:rsid w:val="001D4BF5"/>
    <w:rsid w:val="00202811"/>
    <w:rsid w:val="002249F1"/>
    <w:rsid w:val="00243663"/>
    <w:rsid w:val="00246287"/>
    <w:rsid w:val="00255E02"/>
    <w:rsid w:val="00267192"/>
    <w:rsid w:val="002678FC"/>
    <w:rsid w:val="00267944"/>
    <w:rsid w:val="002728DA"/>
    <w:rsid w:val="00283EBC"/>
    <w:rsid w:val="00293383"/>
    <w:rsid w:val="002954B3"/>
    <w:rsid w:val="002A0942"/>
    <w:rsid w:val="002A2BDF"/>
    <w:rsid w:val="002B141F"/>
    <w:rsid w:val="002B54BB"/>
    <w:rsid w:val="002C3295"/>
    <w:rsid w:val="002C3761"/>
    <w:rsid w:val="002D0E97"/>
    <w:rsid w:val="002F073A"/>
    <w:rsid w:val="002F38A3"/>
    <w:rsid w:val="002F4CB5"/>
    <w:rsid w:val="003102C4"/>
    <w:rsid w:val="00314301"/>
    <w:rsid w:val="003147EB"/>
    <w:rsid w:val="00320FA0"/>
    <w:rsid w:val="00323618"/>
    <w:rsid w:val="00354A87"/>
    <w:rsid w:val="00392EE5"/>
    <w:rsid w:val="00394ED3"/>
    <w:rsid w:val="003969DB"/>
    <w:rsid w:val="003A32F2"/>
    <w:rsid w:val="003A3E01"/>
    <w:rsid w:val="003A722E"/>
    <w:rsid w:val="003B2FF6"/>
    <w:rsid w:val="003C2778"/>
    <w:rsid w:val="003D4580"/>
    <w:rsid w:val="003E4033"/>
    <w:rsid w:val="003F0317"/>
    <w:rsid w:val="003F0915"/>
    <w:rsid w:val="00400338"/>
    <w:rsid w:val="00406C20"/>
    <w:rsid w:val="00421303"/>
    <w:rsid w:val="00450BB0"/>
    <w:rsid w:val="00457432"/>
    <w:rsid w:val="004620D0"/>
    <w:rsid w:val="00464BF0"/>
    <w:rsid w:val="00465376"/>
    <w:rsid w:val="004679C7"/>
    <w:rsid w:val="00473BBF"/>
    <w:rsid w:val="00485B2A"/>
    <w:rsid w:val="004A0444"/>
    <w:rsid w:val="004B103E"/>
    <w:rsid w:val="004D087F"/>
    <w:rsid w:val="004E5B88"/>
    <w:rsid w:val="004F2160"/>
    <w:rsid w:val="00514E38"/>
    <w:rsid w:val="00527D2E"/>
    <w:rsid w:val="00534CF8"/>
    <w:rsid w:val="0053532B"/>
    <w:rsid w:val="00536F9F"/>
    <w:rsid w:val="00536FC7"/>
    <w:rsid w:val="00541642"/>
    <w:rsid w:val="00544DDF"/>
    <w:rsid w:val="00546F5B"/>
    <w:rsid w:val="00550B30"/>
    <w:rsid w:val="00560E4D"/>
    <w:rsid w:val="00562201"/>
    <w:rsid w:val="00572B08"/>
    <w:rsid w:val="0059080E"/>
    <w:rsid w:val="00595FB6"/>
    <w:rsid w:val="00595FBC"/>
    <w:rsid w:val="005A2556"/>
    <w:rsid w:val="005A759F"/>
    <w:rsid w:val="005B33AF"/>
    <w:rsid w:val="005D25B3"/>
    <w:rsid w:val="005D278F"/>
    <w:rsid w:val="005D3D96"/>
    <w:rsid w:val="005E6FD6"/>
    <w:rsid w:val="00617A83"/>
    <w:rsid w:val="00623AEC"/>
    <w:rsid w:val="00640FD5"/>
    <w:rsid w:val="006564BC"/>
    <w:rsid w:val="00690751"/>
    <w:rsid w:val="006A1972"/>
    <w:rsid w:val="006A4393"/>
    <w:rsid w:val="006B1017"/>
    <w:rsid w:val="006D0596"/>
    <w:rsid w:val="006D7E7A"/>
    <w:rsid w:val="006E7B50"/>
    <w:rsid w:val="0070593B"/>
    <w:rsid w:val="00725742"/>
    <w:rsid w:val="0075751F"/>
    <w:rsid w:val="00762C9E"/>
    <w:rsid w:val="00770BCB"/>
    <w:rsid w:val="0077595B"/>
    <w:rsid w:val="007976CC"/>
    <w:rsid w:val="007A52AF"/>
    <w:rsid w:val="007B7834"/>
    <w:rsid w:val="007C24B4"/>
    <w:rsid w:val="007C67AC"/>
    <w:rsid w:val="007D2255"/>
    <w:rsid w:val="007D4F0A"/>
    <w:rsid w:val="007E4AD4"/>
    <w:rsid w:val="008136F1"/>
    <w:rsid w:val="0081448C"/>
    <w:rsid w:val="00825A86"/>
    <w:rsid w:val="008300A5"/>
    <w:rsid w:val="0083647E"/>
    <w:rsid w:val="00853BFD"/>
    <w:rsid w:val="00860773"/>
    <w:rsid w:val="008676B3"/>
    <w:rsid w:val="00872313"/>
    <w:rsid w:val="00872C98"/>
    <w:rsid w:val="008808F5"/>
    <w:rsid w:val="00881884"/>
    <w:rsid w:val="008927C9"/>
    <w:rsid w:val="00892995"/>
    <w:rsid w:val="008947B0"/>
    <w:rsid w:val="008A442E"/>
    <w:rsid w:val="008A50B2"/>
    <w:rsid w:val="008B76B0"/>
    <w:rsid w:val="008C3C36"/>
    <w:rsid w:val="008D3C94"/>
    <w:rsid w:val="009050C2"/>
    <w:rsid w:val="00922B5B"/>
    <w:rsid w:val="009267AF"/>
    <w:rsid w:val="00936112"/>
    <w:rsid w:val="009524A8"/>
    <w:rsid w:val="0096734F"/>
    <w:rsid w:val="00970DEB"/>
    <w:rsid w:val="00991052"/>
    <w:rsid w:val="00995B98"/>
    <w:rsid w:val="009A7A11"/>
    <w:rsid w:val="009A7F87"/>
    <w:rsid w:val="009B54A5"/>
    <w:rsid w:val="009B75C0"/>
    <w:rsid w:val="009C06D9"/>
    <w:rsid w:val="009C4741"/>
    <w:rsid w:val="009D5100"/>
    <w:rsid w:val="009E7A36"/>
    <w:rsid w:val="00A11A0B"/>
    <w:rsid w:val="00A1462F"/>
    <w:rsid w:val="00A1556C"/>
    <w:rsid w:val="00A204C4"/>
    <w:rsid w:val="00A551D8"/>
    <w:rsid w:val="00A659EC"/>
    <w:rsid w:val="00A65C67"/>
    <w:rsid w:val="00A769B5"/>
    <w:rsid w:val="00A9428B"/>
    <w:rsid w:val="00A95672"/>
    <w:rsid w:val="00AA5F68"/>
    <w:rsid w:val="00AA60A8"/>
    <w:rsid w:val="00AA6EAC"/>
    <w:rsid w:val="00AB0B4E"/>
    <w:rsid w:val="00AB2075"/>
    <w:rsid w:val="00AD6ACE"/>
    <w:rsid w:val="00AF0E2D"/>
    <w:rsid w:val="00B229F9"/>
    <w:rsid w:val="00B27069"/>
    <w:rsid w:val="00B2756B"/>
    <w:rsid w:val="00B31AF7"/>
    <w:rsid w:val="00B36E71"/>
    <w:rsid w:val="00B46426"/>
    <w:rsid w:val="00B62FC7"/>
    <w:rsid w:val="00B6595E"/>
    <w:rsid w:val="00B71512"/>
    <w:rsid w:val="00B74309"/>
    <w:rsid w:val="00B93191"/>
    <w:rsid w:val="00B935CB"/>
    <w:rsid w:val="00BA77F0"/>
    <w:rsid w:val="00BB35B6"/>
    <w:rsid w:val="00BC174B"/>
    <w:rsid w:val="00BD7442"/>
    <w:rsid w:val="00BE3B9E"/>
    <w:rsid w:val="00BE4050"/>
    <w:rsid w:val="00BF3D66"/>
    <w:rsid w:val="00C01E2D"/>
    <w:rsid w:val="00C1688B"/>
    <w:rsid w:val="00C17493"/>
    <w:rsid w:val="00C2330E"/>
    <w:rsid w:val="00C74D34"/>
    <w:rsid w:val="00C80898"/>
    <w:rsid w:val="00C82BFB"/>
    <w:rsid w:val="00C830BA"/>
    <w:rsid w:val="00C84AB2"/>
    <w:rsid w:val="00C90D11"/>
    <w:rsid w:val="00C97012"/>
    <w:rsid w:val="00C97F85"/>
    <w:rsid w:val="00CA45D6"/>
    <w:rsid w:val="00CB6837"/>
    <w:rsid w:val="00CC3321"/>
    <w:rsid w:val="00CE3A94"/>
    <w:rsid w:val="00CE7AA0"/>
    <w:rsid w:val="00D30A89"/>
    <w:rsid w:val="00D32E87"/>
    <w:rsid w:val="00D37820"/>
    <w:rsid w:val="00D4308A"/>
    <w:rsid w:val="00D478CA"/>
    <w:rsid w:val="00D647E0"/>
    <w:rsid w:val="00D656B6"/>
    <w:rsid w:val="00D7569D"/>
    <w:rsid w:val="00D76932"/>
    <w:rsid w:val="00D94900"/>
    <w:rsid w:val="00DA620B"/>
    <w:rsid w:val="00DB2CFF"/>
    <w:rsid w:val="00DB5884"/>
    <w:rsid w:val="00DC738E"/>
    <w:rsid w:val="00DD6CB7"/>
    <w:rsid w:val="00DF0D05"/>
    <w:rsid w:val="00E07806"/>
    <w:rsid w:val="00E079AB"/>
    <w:rsid w:val="00E12176"/>
    <w:rsid w:val="00E128C8"/>
    <w:rsid w:val="00E1701F"/>
    <w:rsid w:val="00E267D7"/>
    <w:rsid w:val="00E32437"/>
    <w:rsid w:val="00E40B9E"/>
    <w:rsid w:val="00E461E7"/>
    <w:rsid w:val="00E55F2D"/>
    <w:rsid w:val="00E56331"/>
    <w:rsid w:val="00E72A1E"/>
    <w:rsid w:val="00E73353"/>
    <w:rsid w:val="00E77D47"/>
    <w:rsid w:val="00E82528"/>
    <w:rsid w:val="00E841ED"/>
    <w:rsid w:val="00E84BFD"/>
    <w:rsid w:val="00E85DDE"/>
    <w:rsid w:val="00E9766F"/>
    <w:rsid w:val="00EA4AD6"/>
    <w:rsid w:val="00EB0883"/>
    <w:rsid w:val="00EC7F61"/>
    <w:rsid w:val="00F14566"/>
    <w:rsid w:val="00F2578A"/>
    <w:rsid w:val="00F751B3"/>
    <w:rsid w:val="00F82DEC"/>
    <w:rsid w:val="00F869D0"/>
    <w:rsid w:val="00F9556A"/>
    <w:rsid w:val="00F96380"/>
    <w:rsid w:val="00FA1C39"/>
    <w:rsid w:val="00FA72CD"/>
    <w:rsid w:val="00FB0677"/>
    <w:rsid w:val="00FC692C"/>
    <w:rsid w:val="00FD0402"/>
    <w:rsid w:val="00FF1673"/>
    <w:rsid w:val="00FF6E02"/>
    <w:rsid w:val="017300F1"/>
    <w:rsid w:val="0303584B"/>
    <w:rsid w:val="0376445B"/>
    <w:rsid w:val="038D7C60"/>
    <w:rsid w:val="04BD6F85"/>
    <w:rsid w:val="04D23C87"/>
    <w:rsid w:val="059A2621"/>
    <w:rsid w:val="062954E9"/>
    <w:rsid w:val="077E5F22"/>
    <w:rsid w:val="088C1527"/>
    <w:rsid w:val="0A1D0603"/>
    <w:rsid w:val="0A79799D"/>
    <w:rsid w:val="0A964BDD"/>
    <w:rsid w:val="0B2B1FB7"/>
    <w:rsid w:val="0BB968A0"/>
    <w:rsid w:val="0C5C3A2B"/>
    <w:rsid w:val="0D515CF9"/>
    <w:rsid w:val="0F0D6956"/>
    <w:rsid w:val="0F757533"/>
    <w:rsid w:val="12A7471F"/>
    <w:rsid w:val="12CA32C5"/>
    <w:rsid w:val="1362620E"/>
    <w:rsid w:val="13BA6C75"/>
    <w:rsid w:val="14C17F47"/>
    <w:rsid w:val="14FB13E7"/>
    <w:rsid w:val="18E4036F"/>
    <w:rsid w:val="1C2A7212"/>
    <w:rsid w:val="1DD13625"/>
    <w:rsid w:val="1E6A108F"/>
    <w:rsid w:val="205643F2"/>
    <w:rsid w:val="20D62E5E"/>
    <w:rsid w:val="2107049C"/>
    <w:rsid w:val="22DD32F1"/>
    <w:rsid w:val="2373613E"/>
    <w:rsid w:val="258143A6"/>
    <w:rsid w:val="25C877C5"/>
    <w:rsid w:val="26074D07"/>
    <w:rsid w:val="26D262D9"/>
    <w:rsid w:val="29610594"/>
    <w:rsid w:val="29A1342C"/>
    <w:rsid w:val="2C707CA5"/>
    <w:rsid w:val="2D5E46DC"/>
    <w:rsid w:val="2E183CE7"/>
    <w:rsid w:val="2E6B6A59"/>
    <w:rsid w:val="31FE52C6"/>
    <w:rsid w:val="320F21C2"/>
    <w:rsid w:val="32A51B94"/>
    <w:rsid w:val="32AF610A"/>
    <w:rsid w:val="33BC0446"/>
    <w:rsid w:val="34CB0E46"/>
    <w:rsid w:val="36266D4A"/>
    <w:rsid w:val="36895C74"/>
    <w:rsid w:val="38623F30"/>
    <w:rsid w:val="3870318F"/>
    <w:rsid w:val="3AA57491"/>
    <w:rsid w:val="3AC04735"/>
    <w:rsid w:val="3ADA653D"/>
    <w:rsid w:val="3AF8231C"/>
    <w:rsid w:val="3C132CB2"/>
    <w:rsid w:val="3C223A34"/>
    <w:rsid w:val="3D874F9B"/>
    <w:rsid w:val="3DCC228D"/>
    <w:rsid w:val="3FDC007D"/>
    <w:rsid w:val="405E6855"/>
    <w:rsid w:val="40E155F4"/>
    <w:rsid w:val="42BE3560"/>
    <w:rsid w:val="44FD4575"/>
    <w:rsid w:val="454843E9"/>
    <w:rsid w:val="45954FB0"/>
    <w:rsid w:val="45F314EC"/>
    <w:rsid w:val="48EE1A66"/>
    <w:rsid w:val="4A372677"/>
    <w:rsid w:val="4B870F54"/>
    <w:rsid w:val="4EE820C3"/>
    <w:rsid w:val="54364EB3"/>
    <w:rsid w:val="54981726"/>
    <w:rsid w:val="54A3160F"/>
    <w:rsid w:val="557D29EF"/>
    <w:rsid w:val="557F6640"/>
    <w:rsid w:val="562C443A"/>
    <w:rsid w:val="5AC04FC3"/>
    <w:rsid w:val="5B096E60"/>
    <w:rsid w:val="5B282133"/>
    <w:rsid w:val="5B8A4481"/>
    <w:rsid w:val="5BF57D99"/>
    <w:rsid w:val="5C7D0B99"/>
    <w:rsid w:val="5F767F6F"/>
    <w:rsid w:val="60F272CB"/>
    <w:rsid w:val="612F5EAE"/>
    <w:rsid w:val="61B3017B"/>
    <w:rsid w:val="624D382D"/>
    <w:rsid w:val="64131FD6"/>
    <w:rsid w:val="64404C9B"/>
    <w:rsid w:val="64B362AF"/>
    <w:rsid w:val="663101FB"/>
    <w:rsid w:val="66F87B5F"/>
    <w:rsid w:val="678821FA"/>
    <w:rsid w:val="67FF0BFD"/>
    <w:rsid w:val="69555DE7"/>
    <w:rsid w:val="69E232A9"/>
    <w:rsid w:val="6B413653"/>
    <w:rsid w:val="6BE711BC"/>
    <w:rsid w:val="6C7208B6"/>
    <w:rsid w:val="6CDA68F3"/>
    <w:rsid w:val="6E106F86"/>
    <w:rsid w:val="71E01F64"/>
    <w:rsid w:val="724B1538"/>
    <w:rsid w:val="73291DCF"/>
    <w:rsid w:val="737B6478"/>
    <w:rsid w:val="747769A2"/>
    <w:rsid w:val="74A1033F"/>
    <w:rsid w:val="76F17A58"/>
    <w:rsid w:val="77495E89"/>
    <w:rsid w:val="793F2CD0"/>
    <w:rsid w:val="7A421EF1"/>
    <w:rsid w:val="7B802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Date"/>
    <w:basedOn w:val="1"/>
    <w:next w:val="1"/>
    <w:link w:val="15"/>
    <w:unhideWhenUsed/>
    <w:qFormat/>
    <w:uiPriority w:val="99"/>
    <w:pPr>
      <w:ind w:left="100" w:leftChars="2500"/>
    </w:pPr>
  </w:style>
  <w:style w:type="paragraph" w:styleId="4">
    <w:name w:val="Balloon Text"/>
    <w:basedOn w:val="1"/>
    <w:link w:val="16"/>
    <w:unhideWhenUsed/>
    <w:qFormat/>
    <w:uiPriority w:val="99"/>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8"/>
    <w:unhideWhenUsed/>
    <w:qFormat/>
    <w:uiPriority w:val="99"/>
    <w:rPr>
      <w:b/>
      <w:bCs/>
    </w:rPr>
  </w:style>
  <w:style w:type="character" w:styleId="10">
    <w:name w:val="page number"/>
    <w:basedOn w:val="9"/>
    <w:qFormat/>
    <w:uiPriority w:val="0"/>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styleId="12">
    <w:name w:val="annotation reference"/>
    <w:basedOn w:val="9"/>
    <w:unhideWhenUsed/>
    <w:qFormat/>
    <w:uiPriority w:val="99"/>
    <w:rPr>
      <w:sz w:val="21"/>
      <w:szCs w:val="21"/>
    </w:rPr>
  </w:style>
  <w:style w:type="character" w:customStyle="1" w:styleId="13">
    <w:name w:val="页脚 字符"/>
    <w:basedOn w:val="9"/>
    <w:link w:val="5"/>
    <w:qFormat/>
    <w:uiPriority w:val="0"/>
    <w:rPr>
      <w:rFonts w:ascii="Times New Roman" w:hAnsi="Times New Roman" w:eastAsia="宋体" w:cs="Times New Roman"/>
      <w:sz w:val="18"/>
      <w:szCs w:val="18"/>
    </w:rPr>
  </w:style>
  <w:style w:type="character" w:customStyle="1" w:styleId="14">
    <w:name w:val="页眉 字符"/>
    <w:basedOn w:val="9"/>
    <w:link w:val="6"/>
    <w:qFormat/>
    <w:uiPriority w:val="99"/>
    <w:rPr>
      <w:rFonts w:ascii="Times New Roman" w:hAnsi="Times New Roman" w:eastAsia="宋体" w:cs="Times New Roman"/>
      <w:sz w:val="18"/>
      <w:szCs w:val="18"/>
    </w:rPr>
  </w:style>
  <w:style w:type="character" w:customStyle="1" w:styleId="15">
    <w:name w:val="日期 字符"/>
    <w:basedOn w:val="9"/>
    <w:link w:val="3"/>
    <w:semiHidden/>
    <w:qFormat/>
    <w:uiPriority w:val="99"/>
    <w:rPr>
      <w:rFonts w:ascii="Times New Roman" w:hAnsi="Times New Roman" w:eastAsia="宋体" w:cs="Times New Roman"/>
      <w:sz w:val="32"/>
      <w:szCs w:val="20"/>
    </w:rPr>
  </w:style>
  <w:style w:type="character" w:customStyle="1" w:styleId="16">
    <w:name w:val="批注框文本 字符"/>
    <w:basedOn w:val="9"/>
    <w:link w:val="4"/>
    <w:semiHidden/>
    <w:qFormat/>
    <w:uiPriority w:val="99"/>
    <w:rPr>
      <w:rFonts w:ascii="Times New Roman" w:hAnsi="Times New Roman" w:eastAsia="宋体" w:cs="Times New Roman"/>
      <w:sz w:val="18"/>
      <w:szCs w:val="18"/>
    </w:rPr>
  </w:style>
  <w:style w:type="character" w:customStyle="1" w:styleId="17">
    <w:name w:val="批注文字 字符"/>
    <w:basedOn w:val="9"/>
    <w:link w:val="2"/>
    <w:semiHidden/>
    <w:qFormat/>
    <w:uiPriority w:val="99"/>
    <w:rPr>
      <w:rFonts w:ascii="Times New Roman" w:hAnsi="Times New Roman" w:eastAsia="宋体" w:cs="Times New Roman"/>
      <w:kern w:val="2"/>
      <w:sz w:val="32"/>
    </w:rPr>
  </w:style>
  <w:style w:type="character" w:customStyle="1" w:styleId="18">
    <w:name w:val="批注主题 字符"/>
    <w:basedOn w:val="17"/>
    <w:link w:val="7"/>
    <w:semiHidden/>
    <w:qFormat/>
    <w:uiPriority w:val="99"/>
    <w:rPr>
      <w:rFonts w:ascii="Times New Roman" w:hAnsi="Times New Roman" w:eastAsia="宋体" w:cs="Times New Roman"/>
      <w:b/>
      <w:bCs/>
      <w:kern w:val="2"/>
      <w:sz w:val="32"/>
    </w:rPr>
  </w:style>
  <w:style w:type="paragraph" w:customStyle="1" w:styleId="19">
    <w:name w:val="列出段落1"/>
    <w:basedOn w:val="1"/>
    <w:qFormat/>
    <w:uiPriority w:val="99"/>
    <w:pPr>
      <w:ind w:firstLine="420" w:firstLineChars="200"/>
    </w:pPr>
  </w:style>
  <w:style w:type="character" w:customStyle="1" w:styleId="20">
    <w:name w:val="未处理的提及1"/>
    <w:basedOn w:val="9"/>
    <w:unhideWhenUsed/>
    <w:qFormat/>
    <w:uiPriority w:val="99"/>
    <w:rPr>
      <w:color w:val="605E5C"/>
      <w:shd w:val="clear" w:color="auto" w:fill="E1DFDD"/>
    </w:rPr>
  </w:style>
  <w:style w:type="paragraph" w:customStyle="1" w:styleId="21">
    <w:name w:val="Default"/>
    <w:unhideWhenUsed/>
    <w:qFormat/>
    <w:uiPriority w:val="99"/>
    <w:pPr>
      <w:widowControl w:val="0"/>
      <w:autoSpaceDE w:val="0"/>
      <w:autoSpaceDN w:val="0"/>
      <w:adjustRightInd w:val="0"/>
    </w:pPr>
    <w:rPr>
      <w:rFonts w:ascii="仿宋_GB2312" w:hAnsi="仿宋_GB2312" w:eastAsia="仿宋_GB2312" w:cstheme="minorBidi"/>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B441B-0E95-44C1-A8B7-FF7745C2D09D}">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496</Words>
  <Characters>519</Characters>
  <Lines>4</Lines>
  <Paragraphs>1</Paragraphs>
  <TotalTime>0</TotalTime>
  <ScaleCrop>false</ScaleCrop>
  <LinksUpToDate>false</LinksUpToDate>
  <CharactersWithSpaces>600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2022-01-10T05:14:00Z</dcterms:created>
  <dc:creator>admin</dc:creator>
  <cp:lastModifiedBy>Administrator</cp:lastModifiedBy>
  <cp:lastPrinted>2021-12-29T01:53:00Z</cp:lastPrinted>
  <dcterms:modified xsi:type="dcterms:W3CDTF">2023-09-18T09:10:09Z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561FD7C4B8DD4F91BA6C42ED270D8AF8_13</vt:lpwstr>
  </property>
</Properties>
</file>