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57B2F">
      <w:pPr>
        <w:tabs>
          <w:tab w:val="left" w:pos="5529"/>
        </w:tabs>
        <w:rPr>
          <w:rFonts w:hint="eastAsia" w:ascii="仿宋_GB2312" w:hAnsi="仿宋" w:eastAsia="仿宋_GB2312" w:cs="仿宋"/>
          <w:b/>
          <w:bCs/>
          <w:color w:val="333333"/>
          <w:sz w:val="28"/>
          <w:szCs w:val="28"/>
          <w:shd w:val="clear" w:color="auto" w:fill="FFFFFF"/>
          <w:lang w:val="en-US" w:eastAsia="zh-CN"/>
        </w:rPr>
      </w:pPr>
      <w:r>
        <w:rPr>
          <w:rFonts w:hint="eastAsia" w:ascii="仿宋_GB2312" w:hAnsi="仿宋" w:eastAsia="仿宋_GB2312" w:cs="仿宋"/>
          <w:b/>
          <w:bCs/>
          <w:color w:val="333333"/>
          <w:sz w:val="28"/>
          <w:szCs w:val="28"/>
          <w:shd w:val="clear" w:color="auto" w:fill="FFFFFF"/>
          <w:lang w:val="en-US" w:eastAsia="zh-CN"/>
        </w:rPr>
        <w:t>附件</w:t>
      </w:r>
    </w:p>
    <w:p w14:paraId="7134F33A">
      <w:pPr>
        <w:tabs>
          <w:tab w:val="left" w:pos="5529"/>
        </w:tabs>
        <w:jc w:val="center"/>
        <w:rPr>
          <w:rFonts w:hint="eastAsia" w:ascii="黑体" w:hAnsi="黑体" w:eastAsia="黑体" w:cs="黑体"/>
          <w:bCs/>
          <w:color w:val="000000"/>
          <w:sz w:val="36"/>
          <w:szCs w:val="36"/>
          <w:shd w:val="clear" w:color="auto" w:fill="FFFFFF"/>
        </w:rPr>
      </w:pPr>
      <w:bookmarkStart w:id="0" w:name="_GoBack"/>
      <w:r>
        <w:rPr>
          <w:rFonts w:hint="eastAsia" w:ascii="黑体" w:hAnsi="黑体" w:eastAsia="黑体" w:cs="黑体"/>
          <w:bCs/>
          <w:color w:val="000000"/>
          <w:sz w:val="36"/>
          <w:szCs w:val="36"/>
          <w:shd w:val="clear" w:color="auto" w:fill="FFFFFF"/>
        </w:rPr>
        <w:t>202</w:t>
      </w:r>
      <w:r>
        <w:rPr>
          <w:rFonts w:hint="eastAsia" w:ascii="黑体" w:hAnsi="黑体" w:eastAsia="黑体" w:cs="黑体"/>
          <w:bCs/>
          <w:color w:val="000000"/>
          <w:sz w:val="36"/>
          <w:szCs w:val="36"/>
          <w:shd w:val="clear" w:color="auto" w:fill="FFFFFF"/>
          <w:lang w:val="en-US" w:eastAsia="zh-CN"/>
        </w:rPr>
        <w:t>6</w:t>
      </w:r>
      <w:r>
        <w:rPr>
          <w:rFonts w:hint="eastAsia" w:ascii="黑体" w:hAnsi="黑体" w:eastAsia="黑体" w:cs="黑体"/>
          <w:bCs/>
          <w:color w:val="000000"/>
          <w:sz w:val="36"/>
          <w:szCs w:val="36"/>
          <w:shd w:val="clear" w:color="auto" w:fill="FFFFFF"/>
        </w:rPr>
        <w:t>年校级教学改革研究项目拟立项名单</w:t>
      </w:r>
    </w:p>
    <w:bookmarkEnd w:id="0"/>
    <w:tbl>
      <w:tblPr>
        <w:tblStyle w:val="10"/>
        <w:tblW w:w="10053"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299"/>
        <w:gridCol w:w="4355"/>
        <w:gridCol w:w="1068"/>
        <w:gridCol w:w="1702"/>
        <w:gridCol w:w="1182"/>
      </w:tblGrid>
      <w:tr w14:paraId="36AC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47" w:type="dxa"/>
            <w:vAlign w:val="center"/>
          </w:tcPr>
          <w:p w14:paraId="54A6BD47">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序号</w:t>
            </w:r>
          </w:p>
        </w:tc>
        <w:tc>
          <w:tcPr>
            <w:tcW w:w="1299" w:type="dxa"/>
            <w:vAlign w:val="center"/>
          </w:tcPr>
          <w:p w14:paraId="1D33A366">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学院/部门</w:t>
            </w:r>
          </w:p>
        </w:tc>
        <w:tc>
          <w:tcPr>
            <w:tcW w:w="4355" w:type="dxa"/>
            <w:vAlign w:val="center"/>
          </w:tcPr>
          <w:p w14:paraId="0BB36BD6">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项目名称</w:t>
            </w:r>
          </w:p>
        </w:tc>
        <w:tc>
          <w:tcPr>
            <w:tcW w:w="1068" w:type="dxa"/>
            <w:vAlign w:val="center"/>
          </w:tcPr>
          <w:p w14:paraId="425B92F4">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主持人</w:t>
            </w:r>
          </w:p>
        </w:tc>
        <w:tc>
          <w:tcPr>
            <w:tcW w:w="1702" w:type="dxa"/>
            <w:vAlign w:val="center"/>
          </w:tcPr>
          <w:p w14:paraId="0AF03AB2">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参与人员</w:t>
            </w:r>
          </w:p>
        </w:tc>
        <w:tc>
          <w:tcPr>
            <w:tcW w:w="1182" w:type="dxa"/>
            <w:vAlign w:val="center"/>
          </w:tcPr>
          <w:p w14:paraId="3C2F26D7">
            <w:pPr>
              <w:tabs>
                <w:tab w:val="left" w:pos="5529"/>
              </w:tabs>
              <w:jc w:val="center"/>
              <w:rPr>
                <w:rFonts w:hint="eastAsia" w:ascii="仿宋" w:hAnsi="仿宋" w:eastAsia="仿宋" w:cs="仿宋"/>
                <w:b/>
                <w:bCs w:val="0"/>
                <w:color w:val="000000"/>
                <w:sz w:val="21"/>
                <w:szCs w:val="21"/>
                <w:shd w:val="clear" w:color="auto" w:fill="FFFFFF"/>
                <w:vertAlign w:val="baseline"/>
                <w:lang w:val="en-US" w:eastAsia="zh-CN"/>
              </w:rPr>
            </w:pPr>
            <w:r>
              <w:rPr>
                <w:rFonts w:hint="eastAsia" w:ascii="仿宋" w:hAnsi="仿宋" w:eastAsia="仿宋" w:cs="仿宋"/>
                <w:b/>
                <w:bCs w:val="0"/>
                <w:color w:val="000000"/>
                <w:sz w:val="21"/>
                <w:szCs w:val="21"/>
                <w:shd w:val="clear" w:color="auto" w:fill="FFFFFF"/>
                <w:vertAlign w:val="baseline"/>
                <w:lang w:val="en-US" w:eastAsia="zh-CN"/>
              </w:rPr>
              <w:t>项目类别</w:t>
            </w:r>
          </w:p>
        </w:tc>
      </w:tr>
      <w:tr w14:paraId="5CE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1A131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299" w:type="dxa"/>
            <w:vAlign w:val="center"/>
          </w:tcPr>
          <w:p w14:paraId="5C2E0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2F627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AI+工程实践融合：面向新工科的软件工程专业智能化教学模式创新研究</w:t>
            </w:r>
          </w:p>
        </w:tc>
        <w:tc>
          <w:tcPr>
            <w:tcW w:w="1068" w:type="dxa"/>
            <w:vAlign w:val="center"/>
          </w:tcPr>
          <w:p w14:paraId="43554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郑治武</w:t>
            </w:r>
          </w:p>
        </w:tc>
        <w:tc>
          <w:tcPr>
            <w:tcW w:w="1702" w:type="dxa"/>
            <w:vAlign w:val="center"/>
          </w:tcPr>
          <w:p w14:paraId="303D8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张华、马英英、焦炳旺、吴广</w:t>
            </w:r>
          </w:p>
        </w:tc>
        <w:tc>
          <w:tcPr>
            <w:tcW w:w="1182" w:type="dxa"/>
            <w:vAlign w:val="center"/>
          </w:tcPr>
          <w:p w14:paraId="1FB250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37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8455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299" w:type="dxa"/>
            <w:vAlign w:val="center"/>
          </w:tcPr>
          <w:p w14:paraId="15C7B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75A9C8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信创背景下“人工智能+安全可控”网络空间安全人才培养模式探索与研究</w:t>
            </w:r>
          </w:p>
        </w:tc>
        <w:tc>
          <w:tcPr>
            <w:tcW w:w="1068" w:type="dxa"/>
            <w:vAlign w:val="center"/>
          </w:tcPr>
          <w:p w14:paraId="249AC5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刘定</w:t>
            </w:r>
          </w:p>
        </w:tc>
        <w:tc>
          <w:tcPr>
            <w:tcW w:w="1702" w:type="dxa"/>
            <w:vAlign w:val="center"/>
          </w:tcPr>
          <w:p w14:paraId="015C3C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崔永辉、马英英、滕猛、刘龙</w:t>
            </w:r>
          </w:p>
        </w:tc>
        <w:tc>
          <w:tcPr>
            <w:tcW w:w="1182" w:type="dxa"/>
            <w:vAlign w:val="center"/>
          </w:tcPr>
          <w:p w14:paraId="21E0E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07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7676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299" w:type="dxa"/>
            <w:vAlign w:val="center"/>
          </w:tcPr>
          <w:p w14:paraId="7BFE91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131C5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“1+N”微生态导向下《数字电路与逻辑设计》课程理实一体考评体系改革研究与实践</w:t>
            </w:r>
          </w:p>
        </w:tc>
        <w:tc>
          <w:tcPr>
            <w:tcW w:w="1068" w:type="dxa"/>
            <w:vAlign w:val="center"/>
          </w:tcPr>
          <w:p w14:paraId="378BF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金璐</w:t>
            </w:r>
          </w:p>
        </w:tc>
        <w:tc>
          <w:tcPr>
            <w:tcW w:w="1702" w:type="dxa"/>
            <w:vAlign w:val="center"/>
          </w:tcPr>
          <w:p w14:paraId="72642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谢东迅、朱琼琼、文梦甜</w:t>
            </w:r>
          </w:p>
        </w:tc>
        <w:tc>
          <w:tcPr>
            <w:tcW w:w="1182" w:type="dxa"/>
            <w:vAlign w:val="center"/>
          </w:tcPr>
          <w:p w14:paraId="4F999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7A7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6B3E0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299" w:type="dxa"/>
            <w:vAlign w:val="center"/>
          </w:tcPr>
          <w:p w14:paraId="18EF8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5DF6F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基于“科教产教双融合”的自动化专业内涵重塑与实践教学体系重构研究</w:t>
            </w:r>
          </w:p>
        </w:tc>
        <w:tc>
          <w:tcPr>
            <w:tcW w:w="1068" w:type="dxa"/>
            <w:vAlign w:val="center"/>
          </w:tcPr>
          <w:p w14:paraId="31109A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贺晓燕</w:t>
            </w:r>
          </w:p>
        </w:tc>
        <w:tc>
          <w:tcPr>
            <w:tcW w:w="1702" w:type="dxa"/>
            <w:vAlign w:val="center"/>
          </w:tcPr>
          <w:p w14:paraId="27DA1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陈钢、王辉、刘玉龙、周龙</w:t>
            </w:r>
          </w:p>
        </w:tc>
        <w:tc>
          <w:tcPr>
            <w:tcW w:w="1182" w:type="dxa"/>
            <w:vAlign w:val="center"/>
          </w:tcPr>
          <w:p w14:paraId="2F7F67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A02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F736D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299" w:type="dxa"/>
            <w:vAlign w:val="center"/>
          </w:tcPr>
          <w:p w14:paraId="48770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5432B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AI赋能的高频电子线路“虚实结合，思政铸魂”教学改革与实践</w:t>
            </w:r>
          </w:p>
        </w:tc>
        <w:tc>
          <w:tcPr>
            <w:tcW w:w="1068" w:type="dxa"/>
            <w:vAlign w:val="center"/>
          </w:tcPr>
          <w:p w14:paraId="44C49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谭青</w:t>
            </w:r>
          </w:p>
        </w:tc>
        <w:tc>
          <w:tcPr>
            <w:tcW w:w="1702" w:type="dxa"/>
            <w:vAlign w:val="center"/>
          </w:tcPr>
          <w:p w14:paraId="293E79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唐炜、孔令布、刘奇能、李国仁</w:t>
            </w:r>
          </w:p>
        </w:tc>
        <w:tc>
          <w:tcPr>
            <w:tcW w:w="1182" w:type="dxa"/>
            <w:vAlign w:val="center"/>
          </w:tcPr>
          <w:p w14:paraId="3E5F5E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0B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E06D4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299" w:type="dxa"/>
            <w:vAlign w:val="center"/>
          </w:tcPr>
          <w:p w14:paraId="543D9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18AC4F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思政引领 数智赋能：OBE理念下PLC课程多元教学模式构建与实践</w:t>
            </w:r>
          </w:p>
        </w:tc>
        <w:tc>
          <w:tcPr>
            <w:tcW w:w="1068" w:type="dxa"/>
            <w:vAlign w:val="center"/>
          </w:tcPr>
          <w:p w14:paraId="14BDD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陶曾杰</w:t>
            </w:r>
          </w:p>
        </w:tc>
        <w:tc>
          <w:tcPr>
            <w:tcW w:w="1702" w:type="dxa"/>
            <w:vAlign w:val="center"/>
          </w:tcPr>
          <w:p w14:paraId="6C182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向东伟、刘潺、王湘林、朱娟溪</w:t>
            </w:r>
          </w:p>
        </w:tc>
        <w:tc>
          <w:tcPr>
            <w:tcW w:w="1182" w:type="dxa"/>
            <w:vAlign w:val="center"/>
          </w:tcPr>
          <w:p w14:paraId="165F2C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C1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921F6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299" w:type="dxa"/>
            <w:vAlign w:val="center"/>
          </w:tcPr>
          <w:p w14:paraId="614A6E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25D25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基于数字经济治理的《成本会计》“项目+数智”双轮驱动教学改革与实践</w:t>
            </w:r>
          </w:p>
        </w:tc>
        <w:tc>
          <w:tcPr>
            <w:tcW w:w="1068" w:type="dxa"/>
            <w:vAlign w:val="center"/>
          </w:tcPr>
          <w:p w14:paraId="1C4B19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黄叶</w:t>
            </w:r>
          </w:p>
        </w:tc>
        <w:tc>
          <w:tcPr>
            <w:tcW w:w="1702" w:type="dxa"/>
            <w:vAlign w:val="center"/>
          </w:tcPr>
          <w:p w14:paraId="34AD07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刘巧霞、胡雅雯、吕雅慧、田素</w:t>
            </w:r>
          </w:p>
        </w:tc>
        <w:tc>
          <w:tcPr>
            <w:tcW w:w="1182" w:type="dxa"/>
            <w:vAlign w:val="center"/>
          </w:tcPr>
          <w:p w14:paraId="6D5E4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241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E391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299" w:type="dxa"/>
            <w:vAlign w:val="center"/>
          </w:tcPr>
          <w:p w14:paraId="71B51B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08995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“即时案例+AI智能体”赋能《审计学》“三阶四维”人机协同教学模式创新研究</w:t>
            </w:r>
          </w:p>
        </w:tc>
        <w:tc>
          <w:tcPr>
            <w:tcW w:w="1068" w:type="dxa"/>
            <w:vAlign w:val="center"/>
          </w:tcPr>
          <w:p w14:paraId="13729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符晓晖</w:t>
            </w:r>
          </w:p>
        </w:tc>
        <w:tc>
          <w:tcPr>
            <w:tcW w:w="1702" w:type="dxa"/>
            <w:vAlign w:val="center"/>
          </w:tcPr>
          <w:p w14:paraId="20482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全承相、易佳、张墨叶、宋仁杰</w:t>
            </w:r>
          </w:p>
        </w:tc>
        <w:tc>
          <w:tcPr>
            <w:tcW w:w="1182" w:type="dxa"/>
            <w:vAlign w:val="center"/>
          </w:tcPr>
          <w:p w14:paraId="323E8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349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4F241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299" w:type="dxa"/>
            <w:vAlign w:val="center"/>
          </w:tcPr>
          <w:p w14:paraId="680538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1872D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训学共生·三元协同：AI大模型赋能税法课程高阶能力培养教学模式研究</w:t>
            </w:r>
          </w:p>
        </w:tc>
        <w:tc>
          <w:tcPr>
            <w:tcW w:w="1068" w:type="dxa"/>
            <w:vAlign w:val="center"/>
          </w:tcPr>
          <w:p w14:paraId="6BA587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易佳</w:t>
            </w:r>
          </w:p>
        </w:tc>
        <w:tc>
          <w:tcPr>
            <w:tcW w:w="1702" w:type="dxa"/>
            <w:vAlign w:val="center"/>
          </w:tcPr>
          <w:p w14:paraId="7BF53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李志军、黄雅雯、向秀、王鑫平</w:t>
            </w:r>
          </w:p>
        </w:tc>
        <w:tc>
          <w:tcPr>
            <w:tcW w:w="1182" w:type="dxa"/>
            <w:vAlign w:val="center"/>
          </w:tcPr>
          <w:p w14:paraId="2E73D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6AC4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B757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299" w:type="dxa"/>
            <w:vAlign w:val="center"/>
          </w:tcPr>
          <w:p w14:paraId="2E8CF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01A084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习近平经济思想引领《国际贸易实务（双语）》课程教学改革与实践研究</w:t>
            </w:r>
          </w:p>
        </w:tc>
        <w:tc>
          <w:tcPr>
            <w:tcW w:w="1068" w:type="dxa"/>
            <w:vAlign w:val="center"/>
          </w:tcPr>
          <w:p w14:paraId="34E91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唐宁静</w:t>
            </w:r>
          </w:p>
        </w:tc>
        <w:tc>
          <w:tcPr>
            <w:tcW w:w="1702" w:type="dxa"/>
            <w:vAlign w:val="center"/>
          </w:tcPr>
          <w:p w14:paraId="2BF12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况卫华、刘品、何陈芳、唐奥琳</w:t>
            </w:r>
          </w:p>
        </w:tc>
        <w:tc>
          <w:tcPr>
            <w:tcW w:w="1182" w:type="dxa"/>
            <w:vAlign w:val="center"/>
          </w:tcPr>
          <w:p w14:paraId="069BB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4250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E322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299" w:type="dxa"/>
            <w:vAlign w:val="center"/>
          </w:tcPr>
          <w:p w14:paraId="0304CB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7D8CD1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数智时代实体企业金融需求驱动的《金融工程学》项目化教学改革与效果评价研究</w:t>
            </w:r>
          </w:p>
        </w:tc>
        <w:tc>
          <w:tcPr>
            <w:tcW w:w="1068" w:type="dxa"/>
            <w:vAlign w:val="center"/>
          </w:tcPr>
          <w:p w14:paraId="76C39D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王俊慧</w:t>
            </w:r>
          </w:p>
        </w:tc>
        <w:tc>
          <w:tcPr>
            <w:tcW w:w="1702" w:type="dxa"/>
            <w:vAlign w:val="center"/>
          </w:tcPr>
          <w:p w14:paraId="662582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万中、姜燕、周佳、刘知微</w:t>
            </w:r>
          </w:p>
        </w:tc>
        <w:tc>
          <w:tcPr>
            <w:tcW w:w="1182" w:type="dxa"/>
            <w:vAlign w:val="center"/>
          </w:tcPr>
          <w:p w14:paraId="19643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4BF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51DEC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299" w:type="dxa"/>
            <w:vAlign w:val="center"/>
          </w:tcPr>
          <w:p w14:paraId="5CEA0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475E1B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应用型本科国贸专业课程“对分课堂+项目式教学”融合模式的构建与实践研究</w:t>
            </w:r>
          </w:p>
        </w:tc>
        <w:tc>
          <w:tcPr>
            <w:tcW w:w="1068" w:type="dxa"/>
            <w:vAlign w:val="center"/>
          </w:tcPr>
          <w:p w14:paraId="5AE24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王小玉</w:t>
            </w:r>
          </w:p>
        </w:tc>
        <w:tc>
          <w:tcPr>
            <w:tcW w:w="1702" w:type="dxa"/>
            <w:vAlign w:val="center"/>
          </w:tcPr>
          <w:p w14:paraId="0E3DB6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胡小娟、赵美娟、黄河、袁朝霞</w:t>
            </w:r>
          </w:p>
        </w:tc>
        <w:tc>
          <w:tcPr>
            <w:tcW w:w="1182" w:type="dxa"/>
            <w:vAlign w:val="center"/>
          </w:tcPr>
          <w:p w14:paraId="0726B6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2BF7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C4871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299" w:type="dxa"/>
            <w:vAlign w:val="center"/>
          </w:tcPr>
          <w:p w14:paraId="60B17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4C8EC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产教融合背景下AI视频文创类人才培养模式改革实践</w:t>
            </w:r>
          </w:p>
        </w:tc>
        <w:tc>
          <w:tcPr>
            <w:tcW w:w="1068" w:type="dxa"/>
            <w:vAlign w:val="center"/>
          </w:tcPr>
          <w:p w14:paraId="335C97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吴阳</w:t>
            </w:r>
          </w:p>
        </w:tc>
        <w:tc>
          <w:tcPr>
            <w:tcW w:w="1702" w:type="dxa"/>
            <w:vAlign w:val="center"/>
          </w:tcPr>
          <w:p w14:paraId="320B7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周增辉、刘艺、张亚丽</w:t>
            </w:r>
          </w:p>
        </w:tc>
        <w:tc>
          <w:tcPr>
            <w:tcW w:w="1182" w:type="dxa"/>
            <w:vAlign w:val="center"/>
          </w:tcPr>
          <w:p w14:paraId="23078B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208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179B0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299" w:type="dxa"/>
            <w:vAlign w:val="center"/>
          </w:tcPr>
          <w:p w14:paraId="5B9F3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051B9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产教融合背景下《广告设计》“项目+智慧”课程建设研究</w:t>
            </w:r>
          </w:p>
        </w:tc>
        <w:tc>
          <w:tcPr>
            <w:tcW w:w="1068" w:type="dxa"/>
            <w:vAlign w:val="center"/>
          </w:tcPr>
          <w:p w14:paraId="7206D3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钟祯</w:t>
            </w:r>
          </w:p>
        </w:tc>
        <w:tc>
          <w:tcPr>
            <w:tcW w:w="1702" w:type="dxa"/>
            <w:vAlign w:val="center"/>
          </w:tcPr>
          <w:p w14:paraId="0577E8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李敏清、付山柏、李楠、张湘杰</w:t>
            </w:r>
          </w:p>
        </w:tc>
        <w:tc>
          <w:tcPr>
            <w:tcW w:w="1182" w:type="dxa"/>
            <w:vAlign w:val="center"/>
          </w:tcPr>
          <w:p w14:paraId="1CD773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B26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8A44D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299" w:type="dxa"/>
            <w:vAlign w:val="center"/>
          </w:tcPr>
          <w:p w14:paraId="16D75B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4A123E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基于CDIO模式的《数字游戏设计》课程知识图谱构建与教学实践研究</w:t>
            </w:r>
          </w:p>
        </w:tc>
        <w:tc>
          <w:tcPr>
            <w:tcW w:w="1068" w:type="dxa"/>
            <w:vAlign w:val="center"/>
          </w:tcPr>
          <w:p w14:paraId="0022DA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杨曼苓</w:t>
            </w:r>
          </w:p>
        </w:tc>
        <w:tc>
          <w:tcPr>
            <w:tcW w:w="1702" w:type="dxa"/>
            <w:vAlign w:val="center"/>
          </w:tcPr>
          <w:p w14:paraId="020A91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刘久明、王列、吴赛、赵鸿屹</w:t>
            </w:r>
          </w:p>
        </w:tc>
        <w:tc>
          <w:tcPr>
            <w:tcW w:w="1182" w:type="dxa"/>
            <w:vAlign w:val="center"/>
          </w:tcPr>
          <w:p w14:paraId="24DA0F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4A5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C53C7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299" w:type="dxa"/>
            <w:vAlign w:val="center"/>
          </w:tcPr>
          <w:p w14:paraId="7C337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53A83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产业数智化转型下《包装设计》课程“四维一体”教学改革与实践</w:t>
            </w:r>
          </w:p>
        </w:tc>
        <w:tc>
          <w:tcPr>
            <w:tcW w:w="1068" w:type="dxa"/>
            <w:vAlign w:val="center"/>
          </w:tcPr>
          <w:p w14:paraId="44721A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王振宇</w:t>
            </w:r>
          </w:p>
        </w:tc>
        <w:tc>
          <w:tcPr>
            <w:tcW w:w="1702" w:type="dxa"/>
            <w:vAlign w:val="center"/>
          </w:tcPr>
          <w:p w14:paraId="643E8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刁政泽、张吨友、陈果、胡馨月</w:t>
            </w:r>
          </w:p>
        </w:tc>
        <w:tc>
          <w:tcPr>
            <w:tcW w:w="1182" w:type="dxa"/>
            <w:vAlign w:val="center"/>
          </w:tcPr>
          <w:p w14:paraId="1AA1B6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440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4993C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1299" w:type="dxa"/>
            <w:vAlign w:val="center"/>
          </w:tcPr>
          <w:p w14:paraId="17E2C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178E5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项目牵引、三阶递进、五维融合：《歌舞排练》课程改革研究与实践</w:t>
            </w:r>
          </w:p>
        </w:tc>
        <w:tc>
          <w:tcPr>
            <w:tcW w:w="1068" w:type="dxa"/>
            <w:vAlign w:val="center"/>
          </w:tcPr>
          <w:p w14:paraId="0CF18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彭迎春</w:t>
            </w:r>
          </w:p>
        </w:tc>
        <w:tc>
          <w:tcPr>
            <w:tcW w:w="1702" w:type="dxa"/>
            <w:vAlign w:val="center"/>
          </w:tcPr>
          <w:p w14:paraId="3A75B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谭红星、鲁凡夫、王湘怡、杨安琪</w:t>
            </w:r>
          </w:p>
        </w:tc>
        <w:tc>
          <w:tcPr>
            <w:tcW w:w="1182" w:type="dxa"/>
            <w:vAlign w:val="center"/>
          </w:tcPr>
          <w:p w14:paraId="05D6E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1BE6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A5912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w:t>
            </w:r>
          </w:p>
        </w:tc>
        <w:tc>
          <w:tcPr>
            <w:tcW w:w="1299" w:type="dxa"/>
            <w:vAlign w:val="center"/>
          </w:tcPr>
          <w:p w14:paraId="3821D7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5AF8C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新文科视域下新闻类实务课程协同创育模式探索——基于“双课联动”的采编播制一体化</w:t>
            </w:r>
          </w:p>
        </w:tc>
        <w:tc>
          <w:tcPr>
            <w:tcW w:w="1068" w:type="dxa"/>
            <w:vAlign w:val="center"/>
          </w:tcPr>
          <w:p w14:paraId="1EB659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王芳</w:t>
            </w:r>
          </w:p>
        </w:tc>
        <w:tc>
          <w:tcPr>
            <w:tcW w:w="1702" w:type="dxa"/>
            <w:vAlign w:val="center"/>
          </w:tcPr>
          <w:p w14:paraId="2BB42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王一淳、刘济君、黄亚洲、王琳</w:t>
            </w:r>
          </w:p>
        </w:tc>
        <w:tc>
          <w:tcPr>
            <w:tcW w:w="1182" w:type="dxa"/>
            <w:vAlign w:val="center"/>
          </w:tcPr>
          <w:p w14:paraId="75184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033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6B87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w:t>
            </w:r>
          </w:p>
        </w:tc>
        <w:tc>
          <w:tcPr>
            <w:tcW w:w="1299" w:type="dxa"/>
            <w:vAlign w:val="center"/>
          </w:tcPr>
          <w:p w14:paraId="67F0FF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5EDCCE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数智化国际传播视域下非遗楹联通识课教学创新与实践 —— 以“对联与民俗”为例</w:t>
            </w:r>
          </w:p>
        </w:tc>
        <w:tc>
          <w:tcPr>
            <w:tcW w:w="1068" w:type="dxa"/>
            <w:vAlign w:val="center"/>
          </w:tcPr>
          <w:p w14:paraId="31A3F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戴灿</w:t>
            </w:r>
          </w:p>
        </w:tc>
        <w:tc>
          <w:tcPr>
            <w:tcW w:w="1702" w:type="dxa"/>
            <w:vAlign w:val="center"/>
          </w:tcPr>
          <w:p w14:paraId="4D93C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王建、尹娟、蒋鹏翔、刘辉</w:t>
            </w:r>
          </w:p>
        </w:tc>
        <w:tc>
          <w:tcPr>
            <w:tcW w:w="1182" w:type="dxa"/>
            <w:vAlign w:val="center"/>
          </w:tcPr>
          <w:p w14:paraId="58836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E91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3C7AC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299" w:type="dxa"/>
            <w:vAlign w:val="center"/>
          </w:tcPr>
          <w:p w14:paraId="726CE7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4EB9FF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“两性一度”目标引领下《Python程序设计基础》AI智慧课程建设与实践</w:t>
            </w:r>
          </w:p>
        </w:tc>
        <w:tc>
          <w:tcPr>
            <w:tcW w:w="1068" w:type="dxa"/>
            <w:vAlign w:val="center"/>
          </w:tcPr>
          <w:p w14:paraId="45DA9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张杰</w:t>
            </w:r>
          </w:p>
        </w:tc>
        <w:tc>
          <w:tcPr>
            <w:tcW w:w="1702" w:type="dxa"/>
            <w:vAlign w:val="center"/>
          </w:tcPr>
          <w:p w14:paraId="6ED0B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戴伯秋、罗丰、李纪峰、琚京京</w:t>
            </w:r>
          </w:p>
        </w:tc>
        <w:tc>
          <w:tcPr>
            <w:tcW w:w="1182" w:type="dxa"/>
            <w:vAlign w:val="center"/>
          </w:tcPr>
          <w:p w14:paraId="456730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519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2ADC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1299" w:type="dxa"/>
            <w:vAlign w:val="center"/>
          </w:tcPr>
          <w:p w14:paraId="7594AA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马克思主义学院</w:t>
            </w:r>
          </w:p>
        </w:tc>
        <w:tc>
          <w:tcPr>
            <w:tcW w:w="4355" w:type="dxa"/>
            <w:vAlign w:val="center"/>
          </w:tcPr>
          <w:p w14:paraId="1E507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以破解抽象晦涩难题为靶向，探寻“原理”课大众化、生动化、时代化教学路径研究</w:t>
            </w:r>
          </w:p>
        </w:tc>
        <w:tc>
          <w:tcPr>
            <w:tcW w:w="1068" w:type="dxa"/>
            <w:vAlign w:val="center"/>
          </w:tcPr>
          <w:p w14:paraId="31FFB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秦志欣</w:t>
            </w:r>
          </w:p>
        </w:tc>
        <w:tc>
          <w:tcPr>
            <w:tcW w:w="1702" w:type="dxa"/>
            <w:vAlign w:val="center"/>
          </w:tcPr>
          <w:p w14:paraId="7D0F6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邓明丽、李娟、王广、杨菁菁</w:t>
            </w:r>
          </w:p>
        </w:tc>
        <w:tc>
          <w:tcPr>
            <w:tcW w:w="1182" w:type="dxa"/>
            <w:vAlign w:val="center"/>
          </w:tcPr>
          <w:p w14:paraId="1C913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355A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9477D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w:t>
            </w:r>
          </w:p>
        </w:tc>
        <w:tc>
          <w:tcPr>
            <w:tcW w:w="1299" w:type="dxa"/>
            <w:vAlign w:val="center"/>
          </w:tcPr>
          <w:p w14:paraId="29026B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5" w:type="dxa"/>
            <w:vAlign w:val="center"/>
          </w:tcPr>
          <w:p w14:paraId="76C088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从“技能考核”到“素养育人”：高校公共体育“E+C+1”评价改革与实践 </w:t>
            </w:r>
          </w:p>
        </w:tc>
        <w:tc>
          <w:tcPr>
            <w:tcW w:w="1068" w:type="dxa"/>
            <w:vAlign w:val="center"/>
          </w:tcPr>
          <w:p w14:paraId="3E2988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李浩</w:t>
            </w:r>
          </w:p>
        </w:tc>
        <w:tc>
          <w:tcPr>
            <w:tcW w:w="1702" w:type="dxa"/>
            <w:vAlign w:val="center"/>
          </w:tcPr>
          <w:p w14:paraId="294BA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黎善江、李敏、李增林、沈楚阳</w:t>
            </w:r>
          </w:p>
        </w:tc>
        <w:tc>
          <w:tcPr>
            <w:tcW w:w="1182" w:type="dxa"/>
            <w:vAlign w:val="center"/>
          </w:tcPr>
          <w:p w14:paraId="4F7AF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普通教育</w:t>
            </w:r>
          </w:p>
        </w:tc>
      </w:tr>
      <w:tr w14:paraId="7AB8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3FF8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1299" w:type="dxa"/>
            <w:vAlign w:val="center"/>
          </w:tcPr>
          <w:p w14:paraId="7E34F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455FC7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信创视域下《移动通信网络》课程思政教学改革路径探索与实践</w:t>
            </w:r>
          </w:p>
        </w:tc>
        <w:tc>
          <w:tcPr>
            <w:tcW w:w="1068" w:type="dxa"/>
            <w:vAlign w:val="center"/>
          </w:tcPr>
          <w:p w14:paraId="64EC6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朱琼琼</w:t>
            </w:r>
          </w:p>
        </w:tc>
        <w:tc>
          <w:tcPr>
            <w:tcW w:w="1702" w:type="dxa"/>
            <w:vAlign w:val="center"/>
          </w:tcPr>
          <w:p w14:paraId="6E0C4D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赵乘麟、文梦甜、李翠红</w:t>
            </w:r>
          </w:p>
        </w:tc>
        <w:tc>
          <w:tcPr>
            <w:tcW w:w="1182" w:type="dxa"/>
            <w:vAlign w:val="center"/>
          </w:tcPr>
          <w:p w14:paraId="21C18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533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0B8B2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1299" w:type="dxa"/>
            <w:vAlign w:val="center"/>
          </w:tcPr>
          <w:p w14:paraId="2AC85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655AB1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AI赋能《数字图像处理》课程思政建设路径探索与实践</w:t>
            </w:r>
          </w:p>
        </w:tc>
        <w:tc>
          <w:tcPr>
            <w:tcW w:w="1068" w:type="dxa"/>
            <w:vAlign w:val="center"/>
          </w:tcPr>
          <w:p w14:paraId="4FD693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李国仁</w:t>
            </w:r>
          </w:p>
        </w:tc>
        <w:tc>
          <w:tcPr>
            <w:tcW w:w="1702" w:type="dxa"/>
            <w:vAlign w:val="center"/>
          </w:tcPr>
          <w:p w14:paraId="3A6713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王勋高、谭青、王辰昊、朱海华</w:t>
            </w:r>
          </w:p>
        </w:tc>
        <w:tc>
          <w:tcPr>
            <w:tcW w:w="1182" w:type="dxa"/>
            <w:vAlign w:val="center"/>
          </w:tcPr>
          <w:p w14:paraId="44F387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C91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F84C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299" w:type="dxa"/>
            <w:vAlign w:val="center"/>
          </w:tcPr>
          <w:p w14:paraId="662C9A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44ECB4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语音信号处理课程思政元素挖掘与融入路径研究</w:t>
            </w:r>
          </w:p>
        </w:tc>
        <w:tc>
          <w:tcPr>
            <w:tcW w:w="1068" w:type="dxa"/>
            <w:vAlign w:val="center"/>
          </w:tcPr>
          <w:p w14:paraId="57ACC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陈雅婷</w:t>
            </w:r>
          </w:p>
        </w:tc>
        <w:tc>
          <w:tcPr>
            <w:tcW w:w="1702" w:type="dxa"/>
            <w:vAlign w:val="center"/>
          </w:tcPr>
          <w:p w14:paraId="31CD2E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徐新文、何书萌</w:t>
            </w:r>
          </w:p>
        </w:tc>
        <w:tc>
          <w:tcPr>
            <w:tcW w:w="1182" w:type="dxa"/>
            <w:vAlign w:val="center"/>
          </w:tcPr>
          <w:p w14:paraId="2BCC1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DE4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4487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1299" w:type="dxa"/>
            <w:vAlign w:val="center"/>
          </w:tcPr>
          <w:p w14:paraId="5616F5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48E4C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“双碳”目标下ESG理念与《财务报表分析》课程思政深度融合的路径研究</w:t>
            </w:r>
          </w:p>
        </w:tc>
        <w:tc>
          <w:tcPr>
            <w:tcW w:w="1068" w:type="dxa"/>
            <w:vAlign w:val="center"/>
          </w:tcPr>
          <w:p w14:paraId="18D4D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谢凑多</w:t>
            </w:r>
          </w:p>
        </w:tc>
        <w:tc>
          <w:tcPr>
            <w:tcW w:w="1702" w:type="dxa"/>
            <w:vAlign w:val="center"/>
          </w:tcPr>
          <w:p w14:paraId="61F75B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李彬、彭科可、陈玥</w:t>
            </w:r>
          </w:p>
        </w:tc>
        <w:tc>
          <w:tcPr>
            <w:tcW w:w="1182" w:type="dxa"/>
            <w:vAlign w:val="center"/>
          </w:tcPr>
          <w:p w14:paraId="56CEF8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55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2CFD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w:t>
            </w:r>
          </w:p>
        </w:tc>
        <w:tc>
          <w:tcPr>
            <w:tcW w:w="1299" w:type="dxa"/>
            <w:vAlign w:val="center"/>
          </w:tcPr>
          <w:p w14:paraId="608DF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42CE3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习近平经济思想融入《财政与金融》课程思政改革研究</w:t>
            </w:r>
          </w:p>
        </w:tc>
        <w:tc>
          <w:tcPr>
            <w:tcW w:w="1068" w:type="dxa"/>
            <w:vAlign w:val="center"/>
          </w:tcPr>
          <w:p w14:paraId="08ABA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陈依彦</w:t>
            </w:r>
          </w:p>
        </w:tc>
        <w:tc>
          <w:tcPr>
            <w:tcW w:w="1702" w:type="dxa"/>
            <w:vAlign w:val="center"/>
          </w:tcPr>
          <w:p w14:paraId="129F8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姜葵、曹洁、戴含伊</w:t>
            </w:r>
          </w:p>
        </w:tc>
        <w:tc>
          <w:tcPr>
            <w:tcW w:w="1182" w:type="dxa"/>
            <w:vAlign w:val="center"/>
          </w:tcPr>
          <w:p w14:paraId="4814AE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725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126E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1299" w:type="dxa"/>
            <w:vAlign w:val="center"/>
          </w:tcPr>
          <w:p w14:paraId="6A488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0F45EA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习近平文化思想引领下《中国文化概要（双语）》“二维四环”课程思政改革路径研究</w:t>
            </w:r>
          </w:p>
        </w:tc>
        <w:tc>
          <w:tcPr>
            <w:tcW w:w="1068" w:type="dxa"/>
            <w:vAlign w:val="center"/>
          </w:tcPr>
          <w:p w14:paraId="3EE733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黄霓</w:t>
            </w:r>
          </w:p>
        </w:tc>
        <w:tc>
          <w:tcPr>
            <w:tcW w:w="1702" w:type="dxa"/>
            <w:vAlign w:val="center"/>
          </w:tcPr>
          <w:p w14:paraId="2354A4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曾爱华、刘志飞、楚佳、温雪梅</w:t>
            </w:r>
          </w:p>
        </w:tc>
        <w:tc>
          <w:tcPr>
            <w:tcW w:w="1182" w:type="dxa"/>
            <w:vAlign w:val="center"/>
          </w:tcPr>
          <w:p w14:paraId="4DFBC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690C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BE72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w:t>
            </w:r>
          </w:p>
        </w:tc>
        <w:tc>
          <w:tcPr>
            <w:tcW w:w="1299" w:type="dxa"/>
            <w:vAlign w:val="center"/>
          </w:tcPr>
          <w:p w14:paraId="369338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7825F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“链通天下、信韧有佳”：数字贸易视域下《跨境电商供应链管理》课程思政教学改革研究</w:t>
            </w:r>
          </w:p>
        </w:tc>
        <w:tc>
          <w:tcPr>
            <w:tcW w:w="1068" w:type="dxa"/>
            <w:vAlign w:val="center"/>
          </w:tcPr>
          <w:p w14:paraId="2B9599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张秀芳</w:t>
            </w:r>
          </w:p>
        </w:tc>
        <w:tc>
          <w:tcPr>
            <w:tcW w:w="1702" w:type="dxa"/>
            <w:vAlign w:val="center"/>
          </w:tcPr>
          <w:p w14:paraId="7DA3E1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王方舟、李文清、周子若、刘超敏</w:t>
            </w:r>
          </w:p>
        </w:tc>
        <w:tc>
          <w:tcPr>
            <w:tcW w:w="1182" w:type="dxa"/>
            <w:vAlign w:val="center"/>
          </w:tcPr>
          <w:p w14:paraId="283ED0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39A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FD61E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c>
          <w:tcPr>
            <w:tcW w:w="1299" w:type="dxa"/>
            <w:vAlign w:val="center"/>
          </w:tcPr>
          <w:p w14:paraId="0A718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6B300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湖湘红色文化赋能舞蹈《剧目赏析与排练》课程育人实践</w:t>
            </w:r>
          </w:p>
        </w:tc>
        <w:tc>
          <w:tcPr>
            <w:tcW w:w="1068" w:type="dxa"/>
            <w:vAlign w:val="center"/>
          </w:tcPr>
          <w:p w14:paraId="0F548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陈倚虹</w:t>
            </w:r>
          </w:p>
        </w:tc>
        <w:tc>
          <w:tcPr>
            <w:tcW w:w="1702" w:type="dxa"/>
            <w:vAlign w:val="center"/>
          </w:tcPr>
          <w:p w14:paraId="05E6FB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曾丽君、彭子芹、贺素云、刘兰雨</w:t>
            </w:r>
          </w:p>
        </w:tc>
        <w:tc>
          <w:tcPr>
            <w:tcW w:w="1182" w:type="dxa"/>
            <w:vAlign w:val="center"/>
          </w:tcPr>
          <w:p w14:paraId="00B0C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32A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92FE0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w:t>
            </w:r>
          </w:p>
        </w:tc>
        <w:tc>
          <w:tcPr>
            <w:tcW w:w="1299" w:type="dxa"/>
            <w:vAlign w:val="center"/>
          </w:tcPr>
          <w:p w14:paraId="0BE3B1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443D7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智构人居·情系设计：《智慧家居方案与设计》课程思政具身化教学改革研究</w:t>
            </w:r>
          </w:p>
        </w:tc>
        <w:tc>
          <w:tcPr>
            <w:tcW w:w="1068" w:type="dxa"/>
            <w:vAlign w:val="center"/>
          </w:tcPr>
          <w:p w14:paraId="29E23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吴会茹</w:t>
            </w:r>
          </w:p>
        </w:tc>
        <w:tc>
          <w:tcPr>
            <w:tcW w:w="1702" w:type="dxa"/>
            <w:vAlign w:val="center"/>
          </w:tcPr>
          <w:p w14:paraId="1037B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康立志、周红丽、汪纯峰、廖双武</w:t>
            </w:r>
          </w:p>
        </w:tc>
        <w:tc>
          <w:tcPr>
            <w:tcW w:w="1182" w:type="dxa"/>
            <w:vAlign w:val="center"/>
          </w:tcPr>
          <w:p w14:paraId="3F35AE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79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411E30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299" w:type="dxa"/>
            <w:vAlign w:val="center"/>
          </w:tcPr>
          <w:p w14:paraId="0EBF0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0BD18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扎根乡土，以舞铸魂：舞蹈编导课程服务乡村振兴的课程思政实践探索</w:t>
            </w:r>
          </w:p>
        </w:tc>
        <w:tc>
          <w:tcPr>
            <w:tcW w:w="1068" w:type="dxa"/>
            <w:vAlign w:val="center"/>
          </w:tcPr>
          <w:p w14:paraId="59C7F0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彭赛男</w:t>
            </w:r>
          </w:p>
        </w:tc>
        <w:tc>
          <w:tcPr>
            <w:tcW w:w="1702" w:type="dxa"/>
            <w:vAlign w:val="center"/>
          </w:tcPr>
          <w:p w14:paraId="16824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金庆玲、范骞予、刘佳喻、张克贵</w:t>
            </w:r>
          </w:p>
        </w:tc>
        <w:tc>
          <w:tcPr>
            <w:tcW w:w="1182" w:type="dxa"/>
            <w:vAlign w:val="center"/>
          </w:tcPr>
          <w:p w14:paraId="21C72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2EFA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F5844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w:t>
            </w:r>
          </w:p>
        </w:tc>
        <w:tc>
          <w:tcPr>
            <w:tcW w:w="1299" w:type="dxa"/>
            <w:vAlign w:val="center"/>
          </w:tcPr>
          <w:p w14:paraId="719121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1CED4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铸魂·赋智·润心：民族器乐合奏“三维三阶”课程思政育人体系研究</w:t>
            </w:r>
          </w:p>
        </w:tc>
        <w:tc>
          <w:tcPr>
            <w:tcW w:w="1068" w:type="dxa"/>
            <w:vAlign w:val="center"/>
          </w:tcPr>
          <w:p w14:paraId="002F7D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刘威琪</w:t>
            </w:r>
          </w:p>
        </w:tc>
        <w:tc>
          <w:tcPr>
            <w:tcW w:w="1702" w:type="dxa"/>
            <w:vAlign w:val="center"/>
          </w:tcPr>
          <w:p w14:paraId="1AE83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欧阳枚、陈奇彦、张峻铭、方坚艺</w:t>
            </w:r>
          </w:p>
        </w:tc>
        <w:tc>
          <w:tcPr>
            <w:tcW w:w="1182" w:type="dxa"/>
            <w:vAlign w:val="center"/>
          </w:tcPr>
          <w:p w14:paraId="206E8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0409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C2ED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w:t>
            </w:r>
          </w:p>
        </w:tc>
        <w:tc>
          <w:tcPr>
            <w:tcW w:w="1299" w:type="dxa"/>
            <w:vAlign w:val="center"/>
          </w:tcPr>
          <w:p w14:paraId="31B6C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4E8B9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数智赋能背景下《Python程序设计基础》课程思政教学体系建设研究与实践</w:t>
            </w:r>
          </w:p>
        </w:tc>
        <w:tc>
          <w:tcPr>
            <w:tcW w:w="1068" w:type="dxa"/>
            <w:vAlign w:val="center"/>
          </w:tcPr>
          <w:p w14:paraId="4208DE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刘健敏</w:t>
            </w:r>
          </w:p>
        </w:tc>
        <w:tc>
          <w:tcPr>
            <w:tcW w:w="1702" w:type="dxa"/>
            <w:vAlign w:val="center"/>
          </w:tcPr>
          <w:p w14:paraId="26AC19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罗达、邹电、戴伯秋、闫志伟</w:t>
            </w:r>
          </w:p>
        </w:tc>
        <w:tc>
          <w:tcPr>
            <w:tcW w:w="1182" w:type="dxa"/>
            <w:vAlign w:val="center"/>
          </w:tcPr>
          <w:p w14:paraId="10C80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课程思政</w:t>
            </w:r>
          </w:p>
        </w:tc>
      </w:tr>
      <w:tr w14:paraId="6FD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47" w:type="dxa"/>
            <w:vAlign w:val="center"/>
          </w:tcPr>
          <w:p w14:paraId="721B80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1299" w:type="dxa"/>
            <w:vAlign w:val="center"/>
          </w:tcPr>
          <w:p w14:paraId="0063F3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59F67E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面向计算思维培育：AI 赋能应用型本科《离散数学与应用》混合教学模式改革与实践</w:t>
            </w:r>
          </w:p>
        </w:tc>
        <w:tc>
          <w:tcPr>
            <w:tcW w:w="1068" w:type="dxa"/>
            <w:vAlign w:val="center"/>
          </w:tcPr>
          <w:p w14:paraId="2CA21E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刘翠</w:t>
            </w:r>
          </w:p>
        </w:tc>
        <w:tc>
          <w:tcPr>
            <w:tcW w:w="1702" w:type="dxa"/>
            <w:vAlign w:val="center"/>
          </w:tcPr>
          <w:p w14:paraId="0275F6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余波、彭琛、赵光耀、戴沁璇</w:t>
            </w:r>
          </w:p>
        </w:tc>
        <w:tc>
          <w:tcPr>
            <w:tcW w:w="1182" w:type="dxa"/>
            <w:vAlign w:val="center"/>
          </w:tcPr>
          <w:p w14:paraId="43840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基础学科</w:t>
            </w:r>
          </w:p>
        </w:tc>
      </w:tr>
      <w:tr w14:paraId="3954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485E4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299" w:type="dxa"/>
            <w:vAlign w:val="center"/>
          </w:tcPr>
          <w:p w14:paraId="74BC8C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037BFE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新工科背景下高等数学课程“五化五促五融合”教学新范式的研究与实践</w:t>
            </w:r>
          </w:p>
        </w:tc>
        <w:tc>
          <w:tcPr>
            <w:tcW w:w="1068" w:type="dxa"/>
            <w:vAlign w:val="center"/>
          </w:tcPr>
          <w:p w14:paraId="3B493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韦艳刚</w:t>
            </w:r>
          </w:p>
        </w:tc>
        <w:tc>
          <w:tcPr>
            <w:tcW w:w="1702" w:type="dxa"/>
            <w:vAlign w:val="center"/>
          </w:tcPr>
          <w:p w14:paraId="7EAE3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马振中、唐先华、戴志斌、肖叶黎</w:t>
            </w:r>
          </w:p>
        </w:tc>
        <w:tc>
          <w:tcPr>
            <w:tcW w:w="1182" w:type="dxa"/>
            <w:vAlign w:val="center"/>
          </w:tcPr>
          <w:p w14:paraId="6C8D18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基础学科</w:t>
            </w:r>
          </w:p>
        </w:tc>
      </w:tr>
      <w:tr w14:paraId="473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8DEA9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w:t>
            </w:r>
          </w:p>
        </w:tc>
        <w:tc>
          <w:tcPr>
            <w:tcW w:w="1299" w:type="dxa"/>
            <w:vAlign w:val="center"/>
          </w:tcPr>
          <w:p w14:paraId="514CC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18344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AI赋能与赛教融合驱动的自动化测试课程教学改革与实践</w:t>
            </w:r>
          </w:p>
        </w:tc>
        <w:tc>
          <w:tcPr>
            <w:tcW w:w="1068" w:type="dxa"/>
            <w:vAlign w:val="center"/>
          </w:tcPr>
          <w:p w14:paraId="5D4DC0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唐玲</w:t>
            </w:r>
          </w:p>
        </w:tc>
        <w:tc>
          <w:tcPr>
            <w:tcW w:w="1702" w:type="dxa"/>
            <w:vAlign w:val="center"/>
          </w:tcPr>
          <w:p w14:paraId="714DB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仇焕青、宾烨、昌明权</w:t>
            </w:r>
          </w:p>
        </w:tc>
        <w:tc>
          <w:tcPr>
            <w:tcW w:w="1182" w:type="dxa"/>
            <w:vAlign w:val="center"/>
          </w:tcPr>
          <w:p w14:paraId="5C968C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326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2BB8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w:t>
            </w:r>
          </w:p>
        </w:tc>
        <w:tc>
          <w:tcPr>
            <w:tcW w:w="1299" w:type="dxa"/>
            <w:vAlign w:val="center"/>
          </w:tcPr>
          <w:p w14:paraId="68B3D9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162F04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基于知识图谱驱动的自动化类课程智慧教学系统建设与应用研究</w:t>
            </w:r>
          </w:p>
        </w:tc>
        <w:tc>
          <w:tcPr>
            <w:tcW w:w="1068" w:type="dxa"/>
            <w:vAlign w:val="center"/>
          </w:tcPr>
          <w:p w14:paraId="2DF3E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李红</w:t>
            </w:r>
          </w:p>
        </w:tc>
        <w:tc>
          <w:tcPr>
            <w:tcW w:w="1702" w:type="dxa"/>
            <w:vAlign w:val="center"/>
          </w:tcPr>
          <w:p w14:paraId="69AE0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陈希祥、丁六怀、贺继龄、吕治国</w:t>
            </w:r>
          </w:p>
        </w:tc>
        <w:tc>
          <w:tcPr>
            <w:tcW w:w="1182" w:type="dxa"/>
            <w:vAlign w:val="center"/>
          </w:tcPr>
          <w:p w14:paraId="0E0E0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353D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4D1B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w:t>
            </w:r>
          </w:p>
        </w:tc>
        <w:tc>
          <w:tcPr>
            <w:tcW w:w="1299" w:type="dxa"/>
            <w:vAlign w:val="center"/>
          </w:tcPr>
          <w:p w14:paraId="323F5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4DF9F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工程教育认证视角下AI赋能人工智能专业硬件类课程教学改革研究</w:t>
            </w:r>
          </w:p>
        </w:tc>
        <w:tc>
          <w:tcPr>
            <w:tcW w:w="1068" w:type="dxa"/>
            <w:vAlign w:val="center"/>
          </w:tcPr>
          <w:p w14:paraId="02D73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袁可可</w:t>
            </w:r>
          </w:p>
        </w:tc>
        <w:tc>
          <w:tcPr>
            <w:tcW w:w="1702" w:type="dxa"/>
            <w:vAlign w:val="center"/>
          </w:tcPr>
          <w:p w14:paraId="1AD365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杨俭、危自福、刘忠辉</w:t>
            </w:r>
          </w:p>
        </w:tc>
        <w:tc>
          <w:tcPr>
            <w:tcW w:w="1182" w:type="dxa"/>
            <w:vAlign w:val="center"/>
          </w:tcPr>
          <w:p w14:paraId="756CE0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1AE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7" w:type="dxa"/>
            <w:vAlign w:val="center"/>
          </w:tcPr>
          <w:p w14:paraId="73B5C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299" w:type="dxa"/>
            <w:vAlign w:val="center"/>
          </w:tcPr>
          <w:p w14:paraId="41E94E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150EC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人工智能赋能高校经济学课程个性化教育改革与实践研究</w:t>
            </w:r>
          </w:p>
        </w:tc>
        <w:tc>
          <w:tcPr>
            <w:tcW w:w="1068" w:type="dxa"/>
            <w:vAlign w:val="center"/>
          </w:tcPr>
          <w:p w14:paraId="59AB87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梁婷</w:t>
            </w:r>
          </w:p>
        </w:tc>
        <w:tc>
          <w:tcPr>
            <w:tcW w:w="1702" w:type="dxa"/>
            <w:vAlign w:val="center"/>
          </w:tcPr>
          <w:p w14:paraId="60495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袁乐平、谭筱南、杨群、刘雅齐</w:t>
            </w:r>
          </w:p>
        </w:tc>
        <w:tc>
          <w:tcPr>
            <w:tcW w:w="1182" w:type="dxa"/>
            <w:vAlign w:val="center"/>
          </w:tcPr>
          <w:p w14:paraId="2B12B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629A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54D8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w:t>
            </w:r>
          </w:p>
        </w:tc>
        <w:tc>
          <w:tcPr>
            <w:tcW w:w="1299" w:type="dxa"/>
            <w:vAlign w:val="center"/>
          </w:tcPr>
          <w:p w14:paraId="4ED4A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1A1A6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人工智能背景下《装饰材料与工艺》课程教学模式改革与实践研究</w:t>
            </w:r>
          </w:p>
        </w:tc>
        <w:tc>
          <w:tcPr>
            <w:tcW w:w="1068" w:type="dxa"/>
            <w:vAlign w:val="center"/>
          </w:tcPr>
          <w:p w14:paraId="71857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李甜樱子</w:t>
            </w:r>
          </w:p>
        </w:tc>
        <w:tc>
          <w:tcPr>
            <w:tcW w:w="1702" w:type="dxa"/>
            <w:vAlign w:val="center"/>
          </w:tcPr>
          <w:p w14:paraId="7FDA3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蒋卫平、陈增华、吴会茹、罗嘉颖</w:t>
            </w:r>
          </w:p>
        </w:tc>
        <w:tc>
          <w:tcPr>
            <w:tcW w:w="1182" w:type="dxa"/>
            <w:vAlign w:val="center"/>
          </w:tcPr>
          <w:p w14:paraId="10C9A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w:t>
            </w:r>
          </w:p>
        </w:tc>
      </w:tr>
      <w:tr w14:paraId="003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5E57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w:t>
            </w:r>
          </w:p>
        </w:tc>
        <w:tc>
          <w:tcPr>
            <w:tcW w:w="1299" w:type="dxa"/>
            <w:vAlign w:val="center"/>
          </w:tcPr>
          <w:p w14:paraId="0F500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管理学院</w:t>
            </w:r>
          </w:p>
        </w:tc>
        <w:tc>
          <w:tcPr>
            <w:tcW w:w="4355" w:type="dxa"/>
            <w:vAlign w:val="center"/>
          </w:tcPr>
          <w:p w14:paraId="5E91D5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红色铸魂·湖湘赋能：思政视域下《会计学原理》教材建设与实践研究</w:t>
            </w:r>
          </w:p>
        </w:tc>
        <w:tc>
          <w:tcPr>
            <w:tcW w:w="1068" w:type="dxa"/>
            <w:vAlign w:val="center"/>
          </w:tcPr>
          <w:p w14:paraId="362144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郑蓝欣</w:t>
            </w:r>
          </w:p>
        </w:tc>
        <w:tc>
          <w:tcPr>
            <w:tcW w:w="1702" w:type="dxa"/>
            <w:vAlign w:val="center"/>
          </w:tcPr>
          <w:p w14:paraId="387EB8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敖天平、钟璐</w:t>
            </w:r>
          </w:p>
        </w:tc>
        <w:tc>
          <w:tcPr>
            <w:tcW w:w="1182" w:type="dxa"/>
            <w:vAlign w:val="center"/>
          </w:tcPr>
          <w:p w14:paraId="1C296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原创性哲学社会科学教材</w:t>
            </w:r>
          </w:p>
        </w:tc>
      </w:tr>
      <w:tr w14:paraId="672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6D5F90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w:t>
            </w:r>
          </w:p>
        </w:tc>
        <w:tc>
          <w:tcPr>
            <w:tcW w:w="1299" w:type="dxa"/>
            <w:vAlign w:val="center"/>
          </w:tcPr>
          <w:p w14:paraId="4B54A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7C483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习近平经济思想指导下的《金融学》课程教学改革及特色教材编写研究</w:t>
            </w:r>
          </w:p>
        </w:tc>
        <w:tc>
          <w:tcPr>
            <w:tcW w:w="1068" w:type="dxa"/>
            <w:vAlign w:val="center"/>
          </w:tcPr>
          <w:p w14:paraId="5B7D5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姜燕</w:t>
            </w:r>
          </w:p>
        </w:tc>
        <w:tc>
          <w:tcPr>
            <w:tcW w:w="1702" w:type="dxa"/>
            <w:vAlign w:val="center"/>
          </w:tcPr>
          <w:p w14:paraId="6787A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李新平、马茜、刘宇航、曹可沩</w:t>
            </w:r>
          </w:p>
        </w:tc>
        <w:tc>
          <w:tcPr>
            <w:tcW w:w="1182" w:type="dxa"/>
            <w:vAlign w:val="center"/>
          </w:tcPr>
          <w:p w14:paraId="723076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原创性哲学社会科学教材</w:t>
            </w:r>
          </w:p>
        </w:tc>
      </w:tr>
      <w:tr w14:paraId="71EC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451C8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w:t>
            </w:r>
          </w:p>
        </w:tc>
        <w:tc>
          <w:tcPr>
            <w:tcW w:w="1299" w:type="dxa"/>
            <w:vAlign w:val="center"/>
          </w:tcPr>
          <w:p w14:paraId="702B2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5993D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《嵌入式系统开发》“靶向贯通、阶梯递进、过程画像”实践教学模式改革与探索 </w:t>
            </w:r>
          </w:p>
        </w:tc>
        <w:tc>
          <w:tcPr>
            <w:tcW w:w="1068" w:type="dxa"/>
            <w:vAlign w:val="center"/>
          </w:tcPr>
          <w:p w14:paraId="134C77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李翠红</w:t>
            </w:r>
          </w:p>
        </w:tc>
        <w:tc>
          <w:tcPr>
            <w:tcW w:w="1702" w:type="dxa"/>
            <w:vAlign w:val="center"/>
          </w:tcPr>
          <w:p w14:paraId="68E9E3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周华、黄乘顺、赵晶、汪海峰</w:t>
            </w:r>
          </w:p>
        </w:tc>
        <w:tc>
          <w:tcPr>
            <w:tcW w:w="1182" w:type="dxa"/>
            <w:vAlign w:val="center"/>
          </w:tcPr>
          <w:p w14:paraId="267813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5B11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802DC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w:t>
            </w:r>
          </w:p>
        </w:tc>
        <w:tc>
          <w:tcPr>
            <w:tcW w:w="1299" w:type="dxa"/>
            <w:vAlign w:val="center"/>
          </w:tcPr>
          <w:p w14:paraId="0DDFC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电子科学与工程学院</w:t>
            </w:r>
          </w:p>
        </w:tc>
        <w:tc>
          <w:tcPr>
            <w:tcW w:w="4355" w:type="dxa"/>
            <w:vAlign w:val="center"/>
          </w:tcPr>
          <w:p w14:paraId="4134B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基于“数字孪生+项目制”的自动化专业产教融合育人模式创新与实践</w:t>
            </w:r>
          </w:p>
        </w:tc>
        <w:tc>
          <w:tcPr>
            <w:tcW w:w="1068" w:type="dxa"/>
            <w:vAlign w:val="center"/>
          </w:tcPr>
          <w:p w14:paraId="2BEC1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陈钢</w:t>
            </w:r>
          </w:p>
        </w:tc>
        <w:tc>
          <w:tcPr>
            <w:tcW w:w="1702" w:type="dxa"/>
            <w:vAlign w:val="center"/>
          </w:tcPr>
          <w:p w14:paraId="54AC6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易锡年、王进、周冬明、唐新平</w:t>
            </w:r>
          </w:p>
        </w:tc>
        <w:tc>
          <w:tcPr>
            <w:tcW w:w="1182" w:type="dxa"/>
            <w:vAlign w:val="center"/>
          </w:tcPr>
          <w:p w14:paraId="7F898C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7B95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899D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46</w:t>
            </w:r>
          </w:p>
        </w:tc>
        <w:tc>
          <w:tcPr>
            <w:tcW w:w="1299" w:type="dxa"/>
            <w:vAlign w:val="center"/>
          </w:tcPr>
          <w:p w14:paraId="34602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国际商学院</w:t>
            </w:r>
          </w:p>
        </w:tc>
        <w:tc>
          <w:tcPr>
            <w:tcW w:w="4355" w:type="dxa"/>
            <w:vAlign w:val="center"/>
          </w:tcPr>
          <w:p w14:paraId="6209A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真实业务驱动的产教融合微生态：商务英语专业跨境电商应用型人才培养模式的探索与实践</w:t>
            </w:r>
          </w:p>
        </w:tc>
        <w:tc>
          <w:tcPr>
            <w:tcW w:w="1068" w:type="dxa"/>
            <w:vAlign w:val="center"/>
          </w:tcPr>
          <w:p w14:paraId="66B4E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尹婷</w:t>
            </w:r>
          </w:p>
        </w:tc>
        <w:tc>
          <w:tcPr>
            <w:tcW w:w="1702" w:type="dxa"/>
            <w:vAlign w:val="center"/>
          </w:tcPr>
          <w:p w14:paraId="3C2F8C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石旺君、黄琼、欧文诗、张伟</w:t>
            </w:r>
          </w:p>
        </w:tc>
        <w:tc>
          <w:tcPr>
            <w:tcW w:w="1182" w:type="dxa"/>
            <w:vAlign w:val="center"/>
          </w:tcPr>
          <w:p w14:paraId="543A34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668A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3DA7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w:t>
            </w:r>
          </w:p>
        </w:tc>
        <w:tc>
          <w:tcPr>
            <w:tcW w:w="1299" w:type="dxa"/>
            <w:vAlign w:val="center"/>
          </w:tcPr>
          <w:p w14:paraId="6506A5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艺术学院</w:t>
            </w:r>
          </w:p>
        </w:tc>
        <w:tc>
          <w:tcPr>
            <w:tcW w:w="4355" w:type="dxa"/>
            <w:vAlign w:val="center"/>
          </w:tcPr>
          <w:p w14:paraId="21FF55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应用型高校视传专业对接湖南文旅产业的“四链+四方”协同育人路径构建研究</w:t>
            </w:r>
          </w:p>
        </w:tc>
        <w:tc>
          <w:tcPr>
            <w:tcW w:w="1068" w:type="dxa"/>
            <w:vAlign w:val="center"/>
          </w:tcPr>
          <w:p w14:paraId="5FEDE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邹紫叶</w:t>
            </w:r>
          </w:p>
        </w:tc>
        <w:tc>
          <w:tcPr>
            <w:tcW w:w="1702" w:type="dxa"/>
            <w:vAlign w:val="center"/>
          </w:tcPr>
          <w:p w14:paraId="3F4543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王振宇、郝安然、雷茜、邓雅雯</w:t>
            </w:r>
          </w:p>
        </w:tc>
        <w:tc>
          <w:tcPr>
            <w:tcW w:w="1182" w:type="dxa"/>
            <w:vAlign w:val="center"/>
          </w:tcPr>
          <w:p w14:paraId="59A24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产教融合</w:t>
            </w:r>
          </w:p>
        </w:tc>
      </w:tr>
      <w:tr w14:paraId="7B57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69F4E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1299" w:type="dxa"/>
            <w:vAlign w:val="center"/>
          </w:tcPr>
          <w:p w14:paraId="3ED2D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5" w:type="dxa"/>
            <w:vAlign w:val="center"/>
          </w:tcPr>
          <w:p w14:paraId="647F24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“大思政课”视域下高校劳动教育“教-学-评”一体化改革研究</w:t>
            </w:r>
          </w:p>
        </w:tc>
        <w:tc>
          <w:tcPr>
            <w:tcW w:w="1068" w:type="dxa"/>
            <w:vAlign w:val="center"/>
          </w:tcPr>
          <w:p w14:paraId="5D1D57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肖红艳</w:t>
            </w:r>
          </w:p>
        </w:tc>
        <w:tc>
          <w:tcPr>
            <w:tcW w:w="1702" w:type="dxa"/>
            <w:vAlign w:val="center"/>
          </w:tcPr>
          <w:p w14:paraId="4EDE86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颜福维、戴丽君、谭勇华、龙伶俐</w:t>
            </w:r>
          </w:p>
        </w:tc>
        <w:tc>
          <w:tcPr>
            <w:tcW w:w="1182" w:type="dxa"/>
            <w:vAlign w:val="center"/>
          </w:tcPr>
          <w:p w14:paraId="4F97A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劳动教育</w:t>
            </w:r>
          </w:p>
        </w:tc>
      </w:tr>
      <w:tr w14:paraId="6468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080A37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w:t>
            </w:r>
          </w:p>
        </w:tc>
        <w:tc>
          <w:tcPr>
            <w:tcW w:w="1299" w:type="dxa"/>
            <w:vAlign w:val="center"/>
          </w:tcPr>
          <w:p w14:paraId="4CE77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学工部</w:t>
            </w:r>
          </w:p>
        </w:tc>
        <w:tc>
          <w:tcPr>
            <w:tcW w:w="4355" w:type="dxa"/>
            <w:vAlign w:val="center"/>
          </w:tcPr>
          <w:p w14:paraId="7065BE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数智赋能大学生劳动教育的转型路径与实践探索</w:t>
            </w:r>
          </w:p>
        </w:tc>
        <w:tc>
          <w:tcPr>
            <w:tcW w:w="1068" w:type="dxa"/>
            <w:vAlign w:val="center"/>
          </w:tcPr>
          <w:p w14:paraId="7E07C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成文</w:t>
            </w:r>
          </w:p>
        </w:tc>
        <w:tc>
          <w:tcPr>
            <w:tcW w:w="1702" w:type="dxa"/>
            <w:vAlign w:val="center"/>
          </w:tcPr>
          <w:p w14:paraId="222AE2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黎善江、彭堃、陈明奎、郑特丽</w:t>
            </w:r>
          </w:p>
        </w:tc>
        <w:tc>
          <w:tcPr>
            <w:tcW w:w="1182" w:type="dxa"/>
            <w:vAlign w:val="center"/>
          </w:tcPr>
          <w:p w14:paraId="6EA46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劳动教育</w:t>
            </w:r>
          </w:p>
        </w:tc>
      </w:tr>
      <w:tr w14:paraId="232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38814E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299" w:type="dxa"/>
            <w:vAlign w:val="center"/>
          </w:tcPr>
          <w:p w14:paraId="026F25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图书馆</w:t>
            </w:r>
          </w:p>
        </w:tc>
        <w:tc>
          <w:tcPr>
            <w:tcW w:w="4355" w:type="dxa"/>
            <w:vAlign w:val="center"/>
          </w:tcPr>
          <w:p w14:paraId="1A1C3A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数智时代高校图书馆大学生终身学习意识培养体系构建与实施路径研究</w:t>
            </w:r>
          </w:p>
        </w:tc>
        <w:tc>
          <w:tcPr>
            <w:tcW w:w="1068" w:type="dxa"/>
            <w:vAlign w:val="center"/>
          </w:tcPr>
          <w:p w14:paraId="283503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陈加新</w:t>
            </w:r>
          </w:p>
        </w:tc>
        <w:tc>
          <w:tcPr>
            <w:tcW w:w="1702" w:type="dxa"/>
            <w:vAlign w:val="center"/>
          </w:tcPr>
          <w:p w14:paraId="7DD536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屈亚琴、陈春亚、曹鹏、荀仕杰</w:t>
            </w:r>
          </w:p>
        </w:tc>
        <w:tc>
          <w:tcPr>
            <w:tcW w:w="1182" w:type="dxa"/>
            <w:vAlign w:val="center"/>
          </w:tcPr>
          <w:p w14:paraId="4B2E0F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图书馆</w:t>
            </w:r>
          </w:p>
        </w:tc>
      </w:tr>
      <w:tr w14:paraId="7A2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5368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w:t>
            </w:r>
          </w:p>
        </w:tc>
        <w:tc>
          <w:tcPr>
            <w:tcW w:w="1299" w:type="dxa"/>
            <w:vAlign w:val="center"/>
          </w:tcPr>
          <w:p w14:paraId="59413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继续教育学院</w:t>
            </w:r>
          </w:p>
        </w:tc>
        <w:tc>
          <w:tcPr>
            <w:tcW w:w="4355" w:type="dxa"/>
            <w:vAlign w:val="center"/>
          </w:tcPr>
          <w:p w14:paraId="62D0CA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民办高校继续教育个性化学习支持服务模式研究与实践</w:t>
            </w:r>
          </w:p>
        </w:tc>
        <w:tc>
          <w:tcPr>
            <w:tcW w:w="1068" w:type="dxa"/>
            <w:vAlign w:val="center"/>
          </w:tcPr>
          <w:p w14:paraId="6E6BBC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张华英</w:t>
            </w:r>
          </w:p>
        </w:tc>
        <w:tc>
          <w:tcPr>
            <w:tcW w:w="1702" w:type="dxa"/>
            <w:vAlign w:val="center"/>
          </w:tcPr>
          <w:p w14:paraId="513B2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唐启涛、张敏、罗容波、张译丹</w:t>
            </w:r>
          </w:p>
        </w:tc>
        <w:tc>
          <w:tcPr>
            <w:tcW w:w="1182" w:type="dxa"/>
            <w:vAlign w:val="center"/>
          </w:tcPr>
          <w:p w14:paraId="0C1B30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继续教育</w:t>
            </w:r>
          </w:p>
        </w:tc>
      </w:tr>
      <w:tr w14:paraId="55D3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A770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52</w:t>
            </w:r>
          </w:p>
        </w:tc>
        <w:tc>
          <w:tcPr>
            <w:tcW w:w="1299" w:type="dxa"/>
            <w:vAlign w:val="center"/>
          </w:tcPr>
          <w:p w14:paraId="51BE9F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255C4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POA理论框架下大学英语“语言能力+思政素养”双螺旋教学模式构建研究</w:t>
            </w:r>
          </w:p>
        </w:tc>
        <w:tc>
          <w:tcPr>
            <w:tcW w:w="1068" w:type="dxa"/>
            <w:vAlign w:val="center"/>
          </w:tcPr>
          <w:p w14:paraId="6D765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胡敏</w:t>
            </w:r>
          </w:p>
        </w:tc>
        <w:tc>
          <w:tcPr>
            <w:tcW w:w="1702" w:type="dxa"/>
            <w:vAlign w:val="center"/>
          </w:tcPr>
          <w:p w14:paraId="580024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雷黎、姜玲玲、朱红莉、夏静</w:t>
            </w:r>
          </w:p>
        </w:tc>
        <w:tc>
          <w:tcPr>
            <w:tcW w:w="1182" w:type="dxa"/>
            <w:vAlign w:val="center"/>
          </w:tcPr>
          <w:p w14:paraId="3B895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公共英语</w:t>
            </w:r>
          </w:p>
        </w:tc>
      </w:tr>
      <w:tr w14:paraId="3A81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BD86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53</w:t>
            </w:r>
          </w:p>
        </w:tc>
        <w:tc>
          <w:tcPr>
            <w:tcW w:w="1299" w:type="dxa"/>
            <w:vAlign w:val="center"/>
          </w:tcPr>
          <w:p w14:paraId="7667E5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306EE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“新工科”背景下“专业+国际标准”融入大学英语教学创新模式研究</w:t>
            </w:r>
          </w:p>
        </w:tc>
        <w:tc>
          <w:tcPr>
            <w:tcW w:w="1068" w:type="dxa"/>
            <w:vAlign w:val="center"/>
          </w:tcPr>
          <w:p w14:paraId="2D667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李玲玲</w:t>
            </w:r>
          </w:p>
        </w:tc>
        <w:tc>
          <w:tcPr>
            <w:tcW w:w="1702" w:type="dxa"/>
            <w:vAlign w:val="center"/>
          </w:tcPr>
          <w:p w14:paraId="30D6A1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周立军、汤志成、段睿、李臻</w:t>
            </w:r>
          </w:p>
        </w:tc>
        <w:tc>
          <w:tcPr>
            <w:tcW w:w="1182" w:type="dxa"/>
            <w:vAlign w:val="center"/>
          </w:tcPr>
          <w:p w14:paraId="180526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公共英语</w:t>
            </w:r>
          </w:p>
        </w:tc>
      </w:tr>
      <w:tr w14:paraId="4EF0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485E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w:t>
            </w:r>
          </w:p>
        </w:tc>
        <w:tc>
          <w:tcPr>
            <w:tcW w:w="1299" w:type="dxa"/>
            <w:vAlign w:val="center"/>
          </w:tcPr>
          <w:p w14:paraId="58FD8D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4355" w:type="dxa"/>
            <w:vAlign w:val="center"/>
          </w:tcPr>
          <w:p w14:paraId="4C2DB2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知识图谱与可解释AI驱动的大一程序设计基础新形态教材研究</w:t>
            </w:r>
          </w:p>
        </w:tc>
        <w:tc>
          <w:tcPr>
            <w:tcW w:w="1068" w:type="dxa"/>
            <w:vAlign w:val="center"/>
          </w:tcPr>
          <w:p w14:paraId="75031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戴晓东</w:t>
            </w:r>
          </w:p>
        </w:tc>
        <w:tc>
          <w:tcPr>
            <w:tcW w:w="1702" w:type="dxa"/>
            <w:vAlign w:val="center"/>
          </w:tcPr>
          <w:p w14:paraId="69859A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谢鑫、彭芳芳、罗雅文</w:t>
            </w:r>
          </w:p>
        </w:tc>
        <w:tc>
          <w:tcPr>
            <w:tcW w:w="1182" w:type="dxa"/>
            <w:vAlign w:val="center"/>
          </w:tcPr>
          <w:p w14:paraId="66925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人工智能赋能课程教材研究专项课题</w:t>
            </w:r>
          </w:p>
        </w:tc>
      </w:tr>
      <w:tr w14:paraId="36B3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6970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55</w:t>
            </w:r>
          </w:p>
        </w:tc>
        <w:tc>
          <w:tcPr>
            <w:tcW w:w="1299" w:type="dxa"/>
            <w:vAlign w:val="center"/>
          </w:tcPr>
          <w:p w14:paraId="71967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通识教育学院</w:t>
            </w:r>
          </w:p>
        </w:tc>
        <w:tc>
          <w:tcPr>
            <w:tcW w:w="4355" w:type="dxa"/>
            <w:vAlign w:val="center"/>
          </w:tcPr>
          <w:p w14:paraId="18C207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AI数字人伴学式《Python程序设计基础》数字教材开发与应用研究</w:t>
            </w:r>
          </w:p>
        </w:tc>
        <w:tc>
          <w:tcPr>
            <w:tcW w:w="1068" w:type="dxa"/>
            <w:vAlign w:val="center"/>
          </w:tcPr>
          <w:p w14:paraId="253E17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邹电</w:t>
            </w:r>
          </w:p>
        </w:tc>
        <w:tc>
          <w:tcPr>
            <w:tcW w:w="1702" w:type="dxa"/>
            <w:vAlign w:val="center"/>
          </w:tcPr>
          <w:p w14:paraId="542D6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王艳辉、刘健敏、胡娇君、闫志伟</w:t>
            </w:r>
          </w:p>
        </w:tc>
        <w:tc>
          <w:tcPr>
            <w:tcW w:w="1182" w:type="dxa"/>
            <w:vAlign w:val="center"/>
          </w:tcPr>
          <w:p w14:paraId="556B3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人工智能赋能课程教材研究专项课题</w:t>
            </w:r>
          </w:p>
        </w:tc>
      </w:tr>
      <w:tr w14:paraId="7D2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5D2B1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w:t>
            </w:r>
          </w:p>
        </w:tc>
        <w:tc>
          <w:tcPr>
            <w:tcW w:w="1299" w:type="dxa"/>
            <w:vAlign w:val="center"/>
          </w:tcPr>
          <w:p w14:paraId="40FB1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马克思主义学院</w:t>
            </w:r>
          </w:p>
        </w:tc>
        <w:tc>
          <w:tcPr>
            <w:tcW w:w="4355" w:type="dxa"/>
            <w:vAlign w:val="center"/>
          </w:tcPr>
          <w:p w14:paraId="453240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AIGC赋能高校国家安全教育课程教学改革实践路径研究</w:t>
            </w:r>
          </w:p>
        </w:tc>
        <w:tc>
          <w:tcPr>
            <w:tcW w:w="1068" w:type="dxa"/>
            <w:vAlign w:val="center"/>
          </w:tcPr>
          <w:p w14:paraId="1B130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姚辉</w:t>
            </w:r>
          </w:p>
        </w:tc>
        <w:tc>
          <w:tcPr>
            <w:tcW w:w="1702" w:type="dxa"/>
            <w:vAlign w:val="center"/>
          </w:tcPr>
          <w:p w14:paraId="73730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邓治文、毛文君、彭昇、李权</w:t>
            </w:r>
          </w:p>
        </w:tc>
        <w:tc>
          <w:tcPr>
            <w:tcW w:w="1182" w:type="dxa"/>
            <w:vAlign w:val="center"/>
          </w:tcPr>
          <w:p w14:paraId="720E5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国防教育或国家安全教育</w:t>
            </w:r>
          </w:p>
        </w:tc>
      </w:tr>
    </w:tbl>
    <w:p w14:paraId="5A1F3A25">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6E"/>
    <w:rsid w:val="00002E4B"/>
    <w:rsid w:val="0001268B"/>
    <w:rsid w:val="000169F4"/>
    <w:rsid w:val="00063BB1"/>
    <w:rsid w:val="000A3041"/>
    <w:rsid w:val="000B4CE5"/>
    <w:rsid w:val="000D2C36"/>
    <w:rsid w:val="000E20E2"/>
    <w:rsid w:val="000E7298"/>
    <w:rsid w:val="000F10FF"/>
    <w:rsid w:val="000F67D4"/>
    <w:rsid w:val="00131C9E"/>
    <w:rsid w:val="001369C8"/>
    <w:rsid w:val="001D5CCD"/>
    <w:rsid w:val="001E1198"/>
    <w:rsid w:val="001F2C88"/>
    <w:rsid w:val="00201806"/>
    <w:rsid w:val="00225013"/>
    <w:rsid w:val="00253237"/>
    <w:rsid w:val="002A63A1"/>
    <w:rsid w:val="002B4C57"/>
    <w:rsid w:val="002D72E4"/>
    <w:rsid w:val="002F2DA8"/>
    <w:rsid w:val="0034404F"/>
    <w:rsid w:val="00382B84"/>
    <w:rsid w:val="003A2718"/>
    <w:rsid w:val="003C74BE"/>
    <w:rsid w:val="003D3420"/>
    <w:rsid w:val="004430A1"/>
    <w:rsid w:val="0049524C"/>
    <w:rsid w:val="004A548D"/>
    <w:rsid w:val="004A722D"/>
    <w:rsid w:val="004B0B73"/>
    <w:rsid w:val="004D6401"/>
    <w:rsid w:val="004D7E37"/>
    <w:rsid w:val="00506A3E"/>
    <w:rsid w:val="00516338"/>
    <w:rsid w:val="005657CD"/>
    <w:rsid w:val="005A5570"/>
    <w:rsid w:val="00606213"/>
    <w:rsid w:val="006179EB"/>
    <w:rsid w:val="006640AB"/>
    <w:rsid w:val="00667994"/>
    <w:rsid w:val="006A03AB"/>
    <w:rsid w:val="006C1628"/>
    <w:rsid w:val="006C6525"/>
    <w:rsid w:val="006F7421"/>
    <w:rsid w:val="00722088"/>
    <w:rsid w:val="007570F1"/>
    <w:rsid w:val="007717AB"/>
    <w:rsid w:val="00784DFE"/>
    <w:rsid w:val="007F196E"/>
    <w:rsid w:val="00802646"/>
    <w:rsid w:val="00816220"/>
    <w:rsid w:val="00820141"/>
    <w:rsid w:val="00832289"/>
    <w:rsid w:val="00851DA4"/>
    <w:rsid w:val="008527AD"/>
    <w:rsid w:val="0087650D"/>
    <w:rsid w:val="00886386"/>
    <w:rsid w:val="008C61E9"/>
    <w:rsid w:val="008F05AF"/>
    <w:rsid w:val="008F21E7"/>
    <w:rsid w:val="008F4D72"/>
    <w:rsid w:val="009144BC"/>
    <w:rsid w:val="0093015D"/>
    <w:rsid w:val="009507F2"/>
    <w:rsid w:val="00954215"/>
    <w:rsid w:val="00996262"/>
    <w:rsid w:val="009B3C2B"/>
    <w:rsid w:val="009D72CC"/>
    <w:rsid w:val="009E0C77"/>
    <w:rsid w:val="009F0F35"/>
    <w:rsid w:val="009F2DDF"/>
    <w:rsid w:val="00A06645"/>
    <w:rsid w:val="00A07E99"/>
    <w:rsid w:val="00A21029"/>
    <w:rsid w:val="00A3273C"/>
    <w:rsid w:val="00A43BA2"/>
    <w:rsid w:val="00A452D3"/>
    <w:rsid w:val="00AA6A86"/>
    <w:rsid w:val="00AB3A74"/>
    <w:rsid w:val="00AC79D9"/>
    <w:rsid w:val="00B45D56"/>
    <w:rsid w:val="00B66D3D"/>
    <w:rsid w:val="00B97064"/>
    <w:rsid w:val="00BA1521"/>
    <w:rsid w:val="00BA4C49"/>
    <w:rsid w:val="00C36FDD"/>
    <w:rsid w:val="00C400D9"/>
    <w:rsid w:val="00C5684E"/>
    <w:rsid w:val="00C869BA"/>
    <w:rsid w:val="00CA7711"/>
    <w:rsid w:val="00CB2A86"/>
    <w:rsid w:val="00CC4826"/>
    <w:rsid w:val="00D03398"/>
    <w:rsid w:val="00D26959"/>
    <w:rsid w:val="00D51300"/>
    <w:rsid w:val="00D754E6"/>
    <w:rsid w:val="00D764C4"/>
    <w:rsid w:val="00D770A9"/>
    <w:rsid w:val="00D83D03"/>
    <w:rsid w:val="00DC048E"/>
    <w:rsid w:val="00E30848"/>
    <w:rsid w:val="00E31F6C"/>
    <w:rsid w:val="00E42DFD"/>
    <w:rsid w:val="00E43FD5"/>
    <w:rsid w:val="00E446E0"/>
    <w:rsid w:val="00E46593"/>
    <w:rsid w:val="00E747C5"/>
    <w:rsid w:val="00E84883"/>
    <w:rsid w:val="00EB1DD0"/>
    <w:rsid w:val="00ED03B8"/>
    <w:rsid w:val="00F05FED"/>
    <w:rsid w:val="00F7506B"/>
    <w:rsid w:val="00F945A7"/>
    <w:rsid w:val="00FA77CF"/>
    <w:rsid w:val="00FF23A4"/>
    <w:rsid w:val="02B12B86"/>
    <w:rsid w:val="03C73A7D"/>
    <w:rsid w:val="050103EA"/>
    <w:rsid w:val="085043B3"/>
    <w:rsid w:val="0854648F"/>
    <w:rsid w:val="08B54F79"/>
    <w:rsid w:val="08F875BE"/>
    <w:rsid w:val="0A1977EC"/>
    <w:rsid w:val="0A3832BF"/>
    <w:rsid w:val="0BA803CD"/>
    <w:rsid w:val="0C1E3EEC"/>
    <w:rsid w:val="0D2D7C9B"/>
    <w:rsid w:val="0E48088B"/>
    <w:rsid w:val="101030EA"/>
    <w:rsid w:val="1017213E"/>
    <w:rsid w:val="10F549C3"/>
    <w:rsid w:val="1461332D"/>
    <w:rsid w:val="16E77A56"/>
    <w:rsid w:val="17F07358"/>
    <w:rsid w:val="18335884"/>
    <w:rsid w:val="19995CEE"/>
    <w:rsid w:val="1E9D70A9"/>
    <w:rsid w:val="1EBD3BF4"/>
    <w:rsid w:val="20080A27"/>
    <w:rsid w:val="20081C5B"/>
    <w:rsid w:val="22294909"/>
    <w:rsid w:val="2335091E"/>
    <w:rsid w:val="241E6398"/>
    <w:rsid w:val="25134B27"/>
    <w:rsid w:val="251E1E81"/>
    <w:rsid w:val="283105BE"/>
    <w:rsid w:val="29E574A5"/>
    <w:rsid w:val="2AF40187"/>
    <w:rsid w:val="2C7C159E"/>
    <w:rsid w:val="2F497F9E"/>
    <w:rsid w:val="31D957F2"/>
    <w:rsid w:val="32DA0FED"/>
    <w:rsid w:val="3344010A"/>
    <w:rsid w:val="335D6809"/>
    <w:rsid w:val="338B4800"/>
    <w:rsid w:val="348C4CF9"/>
    <w:rsid w:val="370D16A1"/>
    <w:rsid w:val="37C16679"/>
    <w:rsid w:val="384B6EA5"/>
    <w:rsid w:val="39A254CF"/>
    <w:rsid w:val="3A236308"/>
    <w:rsid w:val="3A444C51"/>
    <w:rsid w:val="3B384CB6"/>
    <w:rsid w:val="3B7B3AA1"/>
    <w:rsid w:val="3B7B7653"/>
    <w:rsid w:val="3C5E5418"/>
    <w:rsid w:val="3C78085F"/>
    <w:rsid w:val="3CBD1308"/>
    <w:rsid w:val="3EAD43CC"/>
    <w:rsid w:val="3F156CF1"/>
    <w:rsid w:val="3F990926"/>
    <w:rsid w:val="3FDF038F"/>
    <w:rsid w:val="3FF65FAE"/>
    <w:rsid w:val="40930C51"/>
    <w:rsid w:val="418B22D4"/>
    <w:rsid w:val="41CB6AA7"/>
    <w:rsid w:val="41EC2B81"/>
    <w:rsid w:val="424011F8"/>
    <w:rsid w:val="486D62B2"/>
    <w:rsid w:val="4A376B9A"/>
    <w:rsid w:val="4A9D410F"/>
    <w:rsid w:val="4BBF6C3E"/>
    <w:rsid w:val="4DB466A5"/>
    <w:rsid w:val="502C6257"/>
    <w:rsid w:val="502D661A"/>
    <w:rsid w:val="50BD3B52"/>
    <w:rsid w:val="52046EA7"/>
    <w:rsid w:val="521F20A2"/>
    <w:rsid w:val="5300149F"/>
    <w:rsid w:val="5349173C"/>
    <w:rsid w:val="53BA5D6B"/>
    <w:rsid w:val="54B37DA6"/>
    <w:rsid w:val="551506D5"/>
    <w:rsid w:val="557B5A60"/>
    <w:rsid w:val="56AD68BF"/>
    <w:rsid w:val="57E14E10"/>
    <w:rsid w:val="5927506E"/>
    <w:rsid w:val="595B4482"/>
    <w:rsid w:val="59741C07"/>
    <w:rsid w:val="59816C3D"/>
    <w:rsid w:val="5B9151B2"/>
    <w:rsid w:val="5F5B5F13"/>
    <w:rsid w:val="61D41EF6"/>
    <w:rsid w:val="62F81DD5"/>
    <w:rsid w:val="64D12848"/>
    <w:rsid w:val="65646A24"/>
    <w:rsid w:val="66340BBF"/>
    <w:rsid w:val="66A54B21"/>
    <w:rsid w:val="67634D18"/>
    <w:rsid w:val="678A3325"/>
    <w:rsid w:val="67EA7DF2"/>
    <w:rsid w:val="67ED65BA"/>
    <w:rsid w:val="68BC7468"/>
    <w:rsid w:val="68E97974"/>
    <w:rsid w:val="6ADE7F83"/>
    <w:rsid w:val="6BDC7995"/>
    <w:rsid w:val="6C017079"/>
    <w:rsid w:val="6C2420F7"/>
    <w:rsid w:val="6DEF5431"/>
    <w:rsid w:val="6E8441B9"/>
    <w:rsid w:val="71181103"/>
    <w:rsid w:val="7238496E"/>
    <w:rsid w:val="72385B81"/>
    <w:rsid w:val="73034E2C"/>
    <w:rsid w:val="738C038F"/>
    <w:rsid w:val="746E151D"/>
    <w:rsid w:val="7581356D"/>
    <w:rsid w:val="763971D3"/>
    <w:rsid w:val="76F8089F"/>
    <w:rsid w:val="7A0E5F55"/>
    <w:rsid w:val="7A5B5C9A"/>
    <w:rsid w:val="7B322D87"/>
    <w:rsid w:val="7CA1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paragraph" w:styleId="8">
    <w:name w:val="Title"/>
    <w:basedOn w:val="1"/>
    <w:qFormat/>
    <w:uiPriority w:val="0"/>
    <w:pPr>
      <w:spacing w:before="240" w:after="60"/>
      <w:jc w:val="center"/>
      <w:outlineLvl w:val="0"/>
    </w:pPr>
    <w:rPr>
      <w:rFonts w:ascii="Arial" w:hAnsi="Arial"/>
      <w:b/>
      <w:sz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sz w:val="21"/>
      <w:szCs w:val="21"/>
      <w:u w:val="none"/>
    </w:rPr>
  </w:style>
  <w:style w:type="character" w:styleId="13">
    <w:name w:val="Hyperlink"/>
    <w:basedOn w:val="11"/>
    <w:qFormat/>
    <w:uiPriority w:val="0"/>
    <w:rPr>
      <w:color w:val="0000FF"/>
      <w:u w:val="single"/>
    </w:rPr>
  </w:style>
  <w:style w:type="character" w:customStyle="1" w:styleId="14">
    <w:name w:val="标题 1 字符"/>
    <w:link w:val="2"/>
    <w:qFormat/>
    <w:uiPriority w:val="9"/>
    <w:rPr>
      <w:rFonts w:ascii="宋体" w:hAnsi="宋体" w:eastAsia="黑体"/>
      <w:kern w:val="44"/>
      <w:sz w:val="36"/>
      <w:szCs w:val="36"/>
    </w:rPr>
  </w:style>
  <w:style w:type="character" w:customStyle="1" w:styleId="15">
    <w:name w:val="pagebox_num_nonce"/>
    <w:basedOn w:val="11"/>
    <w:qFormat/>
    <w:uiPriority w:val="0"/>
    <w:rPr>
      <w:color w:val="FFFFFF"/>
      <w:bdr w:val="single" w:color="004EA2" w:sz="6" w:space="0"/>
      <w:shd w:val="clear" w:color="auto" w:fill="004EA2"/>
    </w:rPr>
  </w:style>
  <w:style w:type="character" w:customStyle="1" w:styleId="16">
    <w:name w:val="font01"/>
    <w:basedOn w:val="11"/>
    <w:qFormat/>
    <w:uiPriority w:val="0"/>
    <w:rPr>
      <w:rFonts w:hint="eastAsia" w:ascii="仿宋" w:hAnsi="仿宋" w:eastAsia="仿宋" w:cs="仿宋"/>
      <w:color w:val="000000"/>
      <w:sz w:val="24"/>
      <w:szCs w:val="24"/>
      <w:u w:val="none"/>
    </w:rPr>
  </w:style>
  <w:style w:type="character" w:customStyle="1" w:styleId="17">
    <w:name w:val="font31"/>
    <w:basedOn w:val="11"/>
    <w:qFormat/>
    <w:uiPriority w:val="0"/>
    <w:rPr>
      <w:rFonts w:hint="eastAsia" w:ascii="仿宋" w:hAnsi="仿宋" w:eastAsia="仿宋" w:cs="仿宋"/>
      <w:color w:val="000000"/>
      <w:sz w:val="24"/>
      <w:szCs w:val="24"/>
      <w:u w:val="none"/>
    </w:rPr>
  </w:style>
  <w:style w:type="character" w:customStyle="1" w:styleId="18">
    <w:name w:val="font41"/>
    <w:basedOn w:val="11"/>
    <w:qFormat/>
    <w:uiPriority w:val="0"/>
    <w:rPr>
      <w:rFonts w:hint="eastAsia" w:ascii="宋体" w:hAnsi="宋体" w:eastAsia="宋体" w:cs="宋体"/>
      <w:color w:val="333333"/>
      <w:sz w:val="20"/>
      <w:szCs w:val="20"/>
      <w:u w:val="none"/>
    </w:rPr>
  </w:style>
  <w:style w:type="character" w:customStyle="1" w:styleId="19">
    <w:name w:val="页眉 字符"/>
    <w:basedOn w:val="11"/>
    <w:link w:val="6"/>
    <w:qFormat/>
    <w:uiPriority w:val="0"/>
    <w:rPr>
      <w:rFonts w:asciiTheme="minorHAnsi" w:hAnsiTheme="minorHAnsi" w:eastAsiaTheme="minorEastAsia" w:cstheme="minorBidi"/>
      <w:kern w:val="2"/>
      <w:sz w:val="18"/>
      <w:szCs w:val="18"/>
    </w:rPr>
  </w:style>
  <w:style w:type="character" w:customStyle="1" w:styleId="20">
    <w:name w:val="页脚 字符"/>
    <w:basedOn w:val="11"/>
    <w:link w:val="5"/>
    <w:qFormat/>
    <w:uiPriority w:val="0"/>
    <w:rPr>
      <w:rFonts w:asciiTheme="minorHAnsi" w:hAnsiTheme="minorHAnsi" w:eastAsiaTheme="minorEastAsia" w:cstheme="minorBidi"/>
      <w:kern w:val="2"/>
      <w:sz w:val="18"/>
      <w:szCs w:val="18"/>
    </w:rPr>
  </w:style>
  <w:style w:type="character" w:customStyle="1" w:styleId="21">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22">
    <w:name w:val="font11"/>
    <w:basedOn w:val="11"/>
    <w:qFormat/>
    <w:uiPriority w:val="0"/>
    <w:rPr>
      <w:rFonts w:hint="eastAsia" w:ascii="宋体" w:hAnsi="宋体" w:eastAsia="宋体" w:cs="宋体"/>
      <w:color w:val="000000"/>
      <w:sz w:val="24"/>
      <w:szCs w:val="24"/>
      <w:u w:val="none"/>
    </w:rPr>
  </w:style>
  <w:style w:type="character" w:customStyle="1" w:styleId="23">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37a69357-85c5-4c2f-a471-20dbd2a556b0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30D007D6</paraID>
      <start>16</start>
      <end>17</end>
      <status>modified</status>
      <modifiedWord>—</modifiedWord>
      <trackRevisions>false</trackRevisions>
    </reviewItem>
    <reviewItem>
      <errorID>92ff29e9-e3a8-4b73-85a4-96b1fe66d9fb</errorID>
      <errorWord>-</errorWord>
      <group>L1_Format</group>
      <groupName>格式问题</groupName>
      <ability>L2_HalfPunc</ability>
      <abilityName>全半角检查</abilityName>
      <candidateList>
        <item>－</item>
      </candidateList>
      <explain>文本全半角错误。</explain>
      <paraID>647F242F</paraID>
      <start>17</start>
      <end>18</end>
      <status>ignored</status>
      <modifiedWord/>
      <trackRevisions>false</trackRevisions>
    </reviewItem>
    <reviewItem>
      <errorID>34c0b8c5-bae6-421e-9253-875e97d2c3d7</errorID>
      <errorWord>-</errorWord>
      <group>L1_Format</group>
      <groupName>格式问题</groupName>
      <ability>L2_HalfPunc</ability>
      <abilityName>全半角检查</abilityName>
      <candidateList>
        <item>－</item>
      </candidateList>
      <explain>文本全半角错误。</explain>
      <paraID>647F242F</paraID>
      <start>19</start>
      <end>20</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678f-0b81-41bf-b5c9-a47e2b12b1f2}">
  <ds:schemaRefs/>
</ds:datastoreItem>
</file>

<file path=customXml/itemProps2.xml><?xml version="1.0" encoding="utf-8"?>
<ds:datastoreItem xmlns:ds="http://schemas.openxmlformats.org/officeDocument/2006/customXml" ds:itemID="{486AB8AD-215C-4D7D-A0E2-AC90D975789E}">
  <ds:schemaRefs/>
</ds:datastoreItem>
</file>

<file path=docProps/app.xml><?xml version="1.0" encoding="utf-8"?>
<Properties xmlns="http://schemas.openxmlformats.org/officeDocument/2006/extended-properties" xmlns:vt="http://schemas.openxmlformats.org/officeDocument/2006/docPropsVTypes">
  <Template>Normal</Template>
  <Pages>3</Pages>
  <Words>3658</Words>
  <Characters>3809</Characters>
  <Lines>18</Lines>
  <Paragraphs>5</Paragraphs>
  <TotalTime>71</TotalTime>
  <ScaleCrop>false</ScaleCrop>
  <LinksUpToDate>false</LinksUpToDate>
  <CharactersWithSpaces>3891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2019-03-14T06:38:00Z</dcterms:created>
  <dc:creator>拥有囍慶吉祥</dc:creator>
  <cp:lastModifiedBy>大脸妹</cp:lastModifiedBy>
  <cp:lastPrinted>2026-04-29T02:20:00Z</cp:lastPrinted>
  <dcterms:modified xsi:type="dcterms:W3CDTF">2026-04-29T03:00:07Z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2DF8B80968A94676BBB246B618C37CF3_13</vt:lpwstr>
  </property>
  <property fmtid="{D5CDD505-2E9C-101B-9397-08002B2CF9AE}" pid="4" name="KSOTemplateDocerSaveRecord">
    <vt:lpwstr>eyJoZGlkIjoiNzZhMWZmMzliYzIwNjg1NmE0MzA4M2E1NTIzMDFiMzkiLCJ1c2VySWQiOiIzNjQ2Njc4MzEifQ==</vt:lpwstr>
  </property>
</Properties>
</file>