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费用清单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3443"/>
        <w:gridCol w:w="2081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科目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金额（万元）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试（实）验费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原材料购置费（零部件）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设备购置费（样机）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差旅费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人员工资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管理费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折旧费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研发、设计费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其他费用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7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合计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2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eastAsia="zh-CN"/>
              </w:rPr>
              <w:t>此为参考模板，申请单位可根据实际情况对科目予以优化调整。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jUyODU0OWQzODAzNTRmZGQ1MzEyZTM3MzcxZDUifQ=="/>
  </w:docVars>
  <w:rsids>
    <w:rsidRoot w:val="67783841"/>
    <w:rsid w:val="6778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2024-01-04T09:26:00Z</dcterms:created>
  <dc:creator>   修善齐身</dc:creator>
  <cp:lastModifiedBy>   修善齐身</cp:lastModifiedBy>
  <dcterms:modified xsi:type="dcterms:W3CDTF">2024-01-04T09:26:39Z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4C0B226A534943B4B118569D633298B8_11</vt:lpwstr>
  </property>
</Properties>
</file>